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pacing w:val="20"/>
          <w:sz w:val="72"/>
          <w:szCs w:val="72"/>
        </w:rPr>
        <w:t xml:space="preserve">江 阴 市 政 府 采 购</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hint="eastAsia" w:ascii="宋体" w:hAnsi="宋体" w:eastAsia="宋体" w:cs="Times New Roman"/>
          <w:b/>
          <w:bCs/>
          <w:sz w:val="72"/>
          <w:szCs w:val="72"/>
        </w:rPr>
        <w:t xml:space="preserve">公　开　招　标</w:t>
      </w:r>
      <w:r/>
    </w:p>
    <w:p>
      <w:pPr>
        <w:jc w:val="center"/>
        <w:rPr>
          <w:rFonts w:ascii="宋体" w:hAnsi="宋体" w:eastAsia="宋体" w:cs="Times New Roman"/>
          <w:b/>
          <w:bCs/>
          <w:sz w:val="72"/>
          <w:szCs w:val="72"/>
        </w:rPr>
      </w:pPr>
      <w:r>
        <w:rPr>
          <w:rFonts w:ascii="宋体" w:hAnsi="宋体" w:eastAsia="宋体" w:cs="Times New Roman"/>
          <w:b/>
          <w:bCs/>
          <w:sz w:val="72"/>
          <w:szCs w:val="7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-114300</wp:posOffset>
                </wp:positionH>
                <wp:positionV relativeFrom="paragraph">
                  <wp:posOffset>196215</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w="9525">
                          <a:solidFill>
                            <a:srgbClr val="000000"/>
                          </a:solidFill>
                          <a:round/>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9.0pt,15.4pt" to="-8.9pt,15.4pt" filled="f" strokecolor="#000000" strokeweight="0.75pt"/>
            </w:pict>
          </mc:Fallback>
        </mc:AlternateContent>
      </w:r>
      <w:r>
        <w:rPr>
          <w:rFonts w:hint="eastAsia" w:ascii="宋体" w:hAnsi="宋体" w:eastAsia="宋体" w:cs="Times New Roman"/>
          <w:b/>
          <w:bCs/>
          <w:sz w:val="72"/>
          <w:szCs w:val="72"/>
        </w:rPr>
        <w:t xml:space="preserve">招　标　文　件</w:t>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jc w:val="center"/>
        <w:rPr>
          <w:rFonts w:ascii="宋体" w:hAnsi="宋体" w:eastAsia="宋体" w:cs="Times New Roman"/>
          <w:b/>
          <w:bCs/>
          <w:sz w:val="72"/>
          <w:szCs w:val="72"/>
        </w:rPr>
      </w:pPr>
      <w:r>
        <w:rPr>
          <w:rFonts w:ascii="宋体" w:hAnsi="宋体" w:eastAsia="宋体" w:cs="Times New Roman"/>
          <w:b/>
          <w:bCs/>
          <w:sz w:val="72"/>
          <w:szCs w:val="72"/>
        </w:rPr>
      </w:r>
      <w:r/>
    </w:p>
    <w:p>
      <w:pPr>
        <w:ind w:left="3207" w:hanging="2249"/>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采购项目名称</w:t>
      </w:r>
      <w:bookmarkStart w:id="0" w:name="_Toc311189700"/>
      <w:r/>
      <w:bookmarkStart w:id="1" w:name="_Toc311189771"/>
      <w:r>
        <w:rPr>
          <w:rFonts w:hint="eastAsia" w:ascii="宋体" w:hAnsi="宋体" w:eastAsia="宋体" w:cs="Times New Roman"/>
          <w:b/>
          <w:sz w:val="32"/>
          <w:szCs w:val="32"/>
        </w:rPr>
        <w:t xml:space="preserve">：</w:t>
      </w:r>
      <w:r>
        <w:rPr>
          <w:rFonts w:hint="eastAsia" w:ascii="宋体" w:hAnsi="宋体" w:eastAsia="宋体" w:cs="宋体"/>
          <w:bCs/>
          <w:sz w:val="32"/>
          <w:szCs w:val="32"/>
        </w:rPr>
        <w:t xml:space="preserve">江阴市紧急医学救援中心办公家具采购</w:t>
      </w:r>
      <w:r/>
    </w:p>
    <w:p>
      <w:pPr>
        <w:ind w:left="1279" w:hanging="321"/>
        <w:spacing w:line="360" w:lineRule="auto"/>
        <w:rPr>
          <w:rFonts w:ascii="宋体" w:hAnsi="宋体" w:eastAsia="宋体" w:cs="Times New Roman"/>
          <w:bCs/>
          <w:sz w:val="32"/>
          <w:szCs w:val="24"/>
        </w:rPr>
      </w:pPr>
      <w:r>
        <w:rPr>
          <w:rFonts w:hint="eastAsia" w:ascii="宋体" w:hAnsi="宋体" w:eastAsia="宋体" w:cs="Times New Roman"/>
          <w:b/>
          <w:sz w:val="32"/>
          <w:szCs w:val="32"/>
        </w:rPr>
        <w:t xml:space="preserve">采购项</w:t>
      </w:r>
      <w:r>
        <w:rPr>
          <w:rFonts w:hint="eastAsia" w:ascii="宋体" w:hAnsi="宋体" w:eastAsia="宋体" w:cs="Batang"/>
          <w:b/>
          <w:sz w:val="32"/>
          <w:szCs w:val="32"/>
        </w:rPr>
        <w:t xml:space="preserve">目</w:t>
      </w:r>
      <w:bookmarkEnd w:id="0"/>
      <w:r/>
      <w:bookmarkEnd w:id="1"/>
      <w:r>
        <w:rPr>
          <w:rFonts w:hint="eastAsia" w:ascii="宋体" w:hAnsi="宋体" w:eastAsia="宋体" w:cs="Times New Roman"/>
          <w:b/>
          <w:bCs/>
          <w:sz w:val="32"/>
          <w:szCs w:val="32"/>
        </w:rPr>
        <w:t xml:space="preserve">编号</w:t>
      </w:r>
      <w:r>
        <w:rPr>
          <w:rFonts w:hint="eastAsia" w:ascii="宋体" w:hAnsi="宋体" w:eastAsia="宋体" w:cs="Times New Roman"/>
          <w:bCs/>
          <w:sz w:val="32"/>
          <w:szCs w:val="24"/>
        </w:rPr>
        <w:t xml:space="preserve">：</w:t>
      </w:r>
      <w:r>
        <w:rPr>
          <w:rFonts w:ascii="宋体" w:hAnsi="宋体" w:eastAsia="宋体" w:cs="宋体"/>
          <w:bCs/>
          <w:sz w:val="32"/>
          <w:szCs w:val="32"/>
        </w:rPr>
        <w:t xml:space="preserve">JSZC-320281-JZCG-G2025-0090</w:t>
      </w:r>
      <w:r/>
    </w:p>
    <w:p>
      <w:pPr>
        <w:ind w:firstLine="964"/>
        <w:keepLines/>
        <w:keepNext/>
        <w:spacing w:line="360" w:lineRule="auto"/>
        <w:rPr>
          <w:rFonts w:ascii="宋体" w:hAnsi="宋体" w:eastAsia="宋体" w:cs="Times New Roman"/>
          <w:bCs/>
          <w:sz w:val="32"/>
          <w:szCs w:val="32"/>
        </w:rPr>
        <w:outlineLvl w:val="1"/>
      </w:pPr>
      <w:r/>
      <w:bookmarkStart w:id="2" w:name="_Toc311189701"/>
      <w:r/>
      <w:bookmarkStart w:id="3" w:name="_Toc311189772"/>
      <w:r>
        <w:rPr>
          <w:rFonts w:hint="eastAsia" w:ascii="宋体" w:hAnsi="宋体" w:eastAsia="宋体" w:cs="Times New Roman"/>
          <w:b/>
          <w:bCs/>
          <w:sz w:val="32"/>
          <w:szCs w:val="32"/>
        </w:rPr>
        <w:t xml:space="preserve">集中采</w:t>
      </w:r>
      <w:r>
        <w:rPr>
          <w:rFonts w:hint="eastAsia" w:ascii="宋体" w:hAnsi="宋体" w:eastAsia="宋体" w:cs="宋体"/>
          <w:b/>
          <w:bCs/>
          <w:sz w:val="32"/>
          <w:szCs w:val="32"/>
        </w:rPr>
        <w:t xml:space="preserve">购</w:t>
      </w:r>
      <w:r>
        <w:rPr>
          <w:rFonts w:hint="eastAsia" w:ascii="宋体" w:hAnsi="宋体" w:eastAsia="宋体" w:cs="Batang"/>
          <w:b/>
          <w:bCs/>
          <w:sz w:val="32"/>
          <w:szCs w:val="32"/>
        </w:rPr>
        <w:t xml:space="preserve">机</w:t>
      </w:r>
      <w:r>
        <w:rPr>
          <w:rFonts w:hint="eastAsia" w:ascii="宋体" w:hAnsi="宋体" w:eastAsia="宋体" w:cs="宋体"/>
          <w:b/>
          <w:bCs/>
          <w:sz w:val="32"/>
          <w:szCs w:val="32"/>
        </w:rPr>
        <w:t xml:space="preserve">构</w:t>
      </w:r>
      <w:r>
        <w:rPr>
          <w:rFonts w:hint="eastAsia" w:ascii="宋体" w:hAnsi="宋体" w:eastAsia="宋体" w:cs="Times New Roman"/>
          <w:b/>
          <w:bCs/>
          <w:sz w:val="32"/>
          <w:szCs w:val="32"/>
        </w:rPr>
        <w:t xml:space="preserve">: </w:t>
      </w:r>
      <w:r>
        <w:rPr>
          <w:rFonts w:hint="eastAsia" w:ascii="宋体" w:hAnsi="宋体" w:eastAsia="宋体" w:cs="Times New Roman"/>
          <w:bCs/>
          <w:sz w:val="32"/>
          <w:szCs w:val="32"/>
        </w:rPr>
        <w:t xml:space="preserve">江</w:t>
      </w:r>
      <w:r>
        <w:rPr>
          <w:rFonts w:hint="eastAsia" w:ascii="宋体" w:hAnsi="宋体" w:eastAsia="宋体" w:cs="宋体"/>
          <w:bCs/>
          <w:sz w:val="32"/>
          <w:szCs w:val="32"/>
        </w:rPr>
        <w:t xml:space="preserve">阴</w:t>
      </w:r>
      <w:r>
        <w:rPr>
          <w:rFonts w:hint="eastAsia" w:ascii="宋体" w:hAnsi="宋体" w:eastAsia="宋体" w:cs="Batang"/>
          <w:bCs/>
          <w:sz w:val="32"/>
          <w:szCs w:val="32"/>
        </w:rPr>
        <w:t xml:space="preserve">市政</w:t>
      </w:r>
      <w:r>
        <w:rPr>
          <w:rFonts w:hint="eastAsia" w:ascii="宋体" w:hAnsi="宋体" w:eastAsia="宋体" w:cs="Times New Roman"/>
          <w:bCs/>
          <w:sz w:val="32"/>
          <w:szCs w:val="32"/>
        </w:rPr>
        <w:t xml:space="preserve">府采</w:t>
      </w:r>
      <w:r>
        <w:rPr>
          <w:rFonts w:hint="eastAsia" w:ascii="宋体" w:hAnsi="宋体" w:eastAsia="宋体" w:cs="宋体"/>
          <w:bCs/>
          <w:sz w:val="32"/>
          <w:szCs w:val="32"/>
        </w:rPr>
        <w:t xml:space="preserve">购</w:t>
      </w:r>
      <w:r>
        <w:rPr>
          <w:rFonts w:hint="eastAsia" w:ascii="宋体" w:hAnsi="宋体" w:eastAsia="宋体" w:cs="Batang"/>
          <w:bCs/>
          <w:sz w:val="32"/>
          <w:szCs w:val="32"/>
        </w:rPr>
        <w:t xml:space="preserve">中心</w:t>
      </w:r>
      <w:bookmarkEnd w:id="2"/>
      <w:r/>
      <w:bookmarkEnd w:id="3"/>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pPr>
      <w:r>
        <w:rPr>
          <w:rFonts w:ascii="宋体" w:hAnsi="宋体" w:eastAsia="宋体" w:cs="Times New Roman"/>
          <w:bCs/>
          <w:sz w:val="48"/>
          <w:szCs w:val="24"/>
        </w:rPr>
      </w:r>
      <w:r/>
    </w:p>
    <w:p>
      <w:pPr>
        <w:jc w:val="center"/>
        <w:rPr>
          <w:rFonts w:ascii="宋体" w:hAnsi="宋体" w:eastAsia="宋体" w:cs="Times New Roman"/>
          <w:bCs/>
          <w:sz w:val="48"/>
          <w:szCs w:val="24"/>
        </w:rPr>
        <w:sectPr>
          <w:headerReference w:type="default" r:id="rId8"/>
          <w:footerReference w:type="default" r:id="rId9"/>
          <w:footnotePr/>
          <w:endnotePr/>
          <w:type w:val="nextPage"/>
          <w:pgSz w:w="11906" w:h="16838" w:orient="portrait"/>
          <w:pgMar w:top="1247" w:right="1247" w:bottom="1247" w:left="1247" w:header="851" w:footer="992" w:gutter="0"/>
          <w:cols w:num="1" w:sep="0" w:space="425" w:equalWidth="1"/>
          <w:docGrid w:linePitch="360"/>
          <w:titlePg/>
        </w:sectPr>
      </w:pPr>
      <w:r>
        <w:rPr>
          <w:rFonts w:hint="eastAsia" w:ascii="宋体" w:hAnsi="宋体" w:eastAsia="宋体" w:cs="Times New Roman"/>
          <w:bCs/>
          <w:sz w:val="48"/>
          <w:szCs w:val="24"/>
        </w:rPr>
        <w:t xml:space="preserve">二○二五年十二月</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jc w:val="center"/>
        <w:spacing w:line="360" w:lineRule="auto"/>
        <w:rPr>
          <w:rFonts w:ascii="黑体" w:hAnsi="Times New Roman" w:eastAsia="黑体" w:cs="Times New Roman"/>
          <w:bCs/>
          <w:sz w:val="44"/>
          <w:szCs w:val="44"/>
        </w:rPr>
      </w:pPr>
      <w:r>
        <w:rPr>
          <w:rFonts w:hint="eastAsia" w:ascii="黑体" w:hAnsi="Times New Roman" w:eastAsia="黑体" w:cs="Times New Roman"/>
          <w:bCs/>
          <w:sz w:val="44"/>
          <w:szCs w:val="44"/>
        </w:rPr>
        <w:t xml:space="preserve">总　目　录</w:t>
      </w:r>
      <w:r/>
    </w:p>
    <w:p>
      <w:pPr>
        <w:jc w:val="center"/>
        <w:spacing w:line="360" w:lineRule="auto"/>
        <w:rPr>
          <w:rFonts w:ascii="黑体" w:hAnsi="Times New Roman" w:eastAsia="黑体" w:cs="Times New Roman"/>
          <w:bCs/>
          <w:sz w:val="44"/>
          <w:szCs w:val="44"/>
        </w:rPr>
      </w:pPr>
      <w:r>
        <w:rPr>
          <w:rFonts w:ascii="黑体" w:hAnsi="Times New Roman" w:eastAsia="黑体" w:cs="Times New Roman"/>
          <w:bCs/>
          <w:sz w:val="44"/>
          <w:szCs w:val="44"/>
        </w:rPr>
      </w:r>
      <w:r/>
    </w:p>
    <w:p>
      <w:pPr>
        <w:pStyle w:val="866"/>
        <w:spacing w:line="600" w:lineRule="exact"/>
        <w:tabs>
          <w:tab w:val="right" w:pos="9402" w:leader="dot"/>
        </w:tabs>
        <w:rPr>
          <w:rFonts w:ascii="宋体" w:hAnsi="宋体" w:eastAsia="宋体"/>
          <w:bCs w:val="0"/>
          <w:caps w:val="0"/>
          <w:sz w:val="30"/>
          <w:szCs w:val="30"/>
        </w:rPr>
      </w:pPr>
      <w:r>
        <w:rPr>
          <w:rFonts w:ascii="宋体" w:hAnsi="宋体" w:eastAsia="宋体" w:cs="Times New Roman"/>
          <w:b w:val="0"/>
          <w:bCs w:val="0"/>
          <w:sz w:val="30"/>
          <w:szCs w:val="30"/>
        </w:rPr>
        <w:fldChar w:fldCharType="begin"/>
      </w:r>
      <w:r>
        <w:rPr>
          <w:rFonts w:ascii="宋体" w:hAnsi="宋体" w:eastAsia="宋体" w:cs="Times New Roman"/>
          <w:b w:val="0"/>
          <w:bCs w:val="0"/>
          <w:sz w:val="30"/>
          <w:szCs w:val="30"/>
        </w:rPr>
        <w:instrText xml:space="preserve"> </w:instrText>
      </w:r>
      <w:r>
        <w:rPr>
          <w:rFonts w:hint="eastAsia" w:ascii="宋体" w:hAnsi="宋体" w:eastAsia="宋体" w:cs="Times New Roman"/>
          <w:b w:val="0"/>
          <w:bCs w:val="0"/>
          <w:sz w:val="30"/>
          <w:szCs w:val="30"/>
        </w:rPr>
        <w:instrText xml:space="preserve">TOC \o "1-1" \h \z \u</w:instrText>
      </w:r>
      <w:r>
        <w:rPr>
          <w:rFonts w:ascii="宋体" w:hAnsi="宋体" w:eastAsia="宋体" w:cs="Times New Roman"/>
          <w:b w:val="0"/>
          <w:bCs w:val="0"/>
          <w:sz w:val="30"/>
          <w:szCs w:val="30"/>
        </w:rPr>
        <w:instrText xml:space="preserve"> </w:instrText>
      </w:r>
      <w:r>
        <w:rPr>
          <w:rFonts w:ascii="宋体" w:hAnsi="宋体" w:eastAsia="宋体" w:cs="Times New Roman"/>
          <w:b w:val="0"/>
          <w:bCs w:val="0"/>
          <w:sz w:val="30"/>
          <w:szCs w:val="30"/>
        </w:rPr>
        <w:fldChar w:fldCharType="separate"/>
      </w:r>
      <w:hyperlink w:tooltip="#_Toc213847313" w:anchor="_Toc213847313" w:history="1">
        <w:r>
          <w:rPr>
            <w:rStyle w:val="875"/>
            <w:rFonts w:hint="eastAsia" w:ascii="宋体" w:hAnsi="宋体" w:eastAsia="宋体"/>
            <w:color w:val="auto"/>
            <w:sz w:val="30"/>
            <w:szCs w:val="30"/>
          </w:rPr>
          <w:t xml:space="preserve">第一章　投标邀请</w:t>
        </w:r>
        <w:r>
          <w:rPr>
            <w:rFonts w:eastAsia="宋体"/>
            <w:sz w:val="30"/>
            <w:szCs w:val="30"/>
          </w:rPr>
          <w:tab/>
        </w:r>
        <w:r>
          <w:rPr>
            <w:rFonts w:eastAsia="宋体"/>
            <w:sz w:val="30"/>
            <w:szCs w:val="30"/>
          </w:rPr>
          <w:fldChar w:fldCharType="begin"/>
        </w:r>
        <w:r>
          <w:rPr>
            <w:rFonts w:eastAsia="宋体"/>
            <w:sz w:val="30"/>
            <w:szCs w:val="30"/>
          </w:rPr>
          <w:instrText xml:space="preserve"> PAGEREF _Toc213847313 \h </w:instrText>
        </w:r>
        <w:r>
          <w:rPr>
            <w:rFonts w:eastAsia="宋体"/>
            <w:sz w:val="30"/>
            <w:szCs w:val="30"/>
          </w:rPr>
        </w:r>
        <w:r>
          <w:rPr>
            <w:rFonts w:eastAsia="宋体"/>
            <w:sz w:val="30"/>
            <w:szCs w:val="30"/>
          </w:rPr>
          <w:fldChar w:fldCharType="separate"/>
        </w:r>
        <w:r>
          <w:rPr>
            <w:rFonts w:eastAsia="宋体"/>
            <w:sz w:val="30"/>
            <w:szCs w:val="30"/>
          </w:rPr>
          <w:t xml:space="preserve">- 2 -</w:t>
        </w:r>
        <w:r>
          <w:rPr>
            <w:rFonts w:eastAsia="宋体"/>
            <w:sz w:val="30"/>
            <w:szCs w:val="30"/>
          </w:rPr>
          <w:fldChar w:fldCharType="end"/>
        </w:r>
      </w:hyperlink>
      <w:r/>
      <w:r/>
    </w:p>
    <w:p>
      <w:pPr>
        <w:pStyle w:val="866"/>
        <w:spacing w:line="600" w:lineRule="exact"/>
        <w:tabs>
          <w:tab w:val="right" w:pos="9402" w:leader="dot"/>
        </w:tabs>
        <w:rPr>
          <w:rFonts w:ascii="宋体" w:hAnsi="宋体" w:eastAsia="宋体"/>
          <w:bCs w:val="0"/>
          <w:caps w:val="0"/>
          <w:sz w:val="30"/>
          <w:szCs w:val="30"/>
        </w:rPr>
      </w:pPr>
      <w:r/>
      <w:hyperlink w:tooltip="#_Toc213847314" w:anchor="_Toc213847314" w:history="1">
        <w:r>
          <w:rPr>
            <w:rStyle w:val="875"/>
            <w:rFonts w:hint="eastAsia" w:ascii="宋体" w:hAnsi="宋体" w:eastAsia="宋体"/>
            <w:color w:val="auto"/>
            <w:sz w:val="30"/>
            <w:szCs w:val="30"/>
          </w:rPr>
          <w:t xml:space="preserve">第二章　投标人须知</w:t>
        </w:r>
        <w:r>
          <w:rPr>
            <w:rFonts w:eastAsia="宋体"/>
            <w:sz w:val="30"/>
            <w:szCs w:val="30"/>
          </w:rPr>
          <w:tab/>
        </w:r>
        <w:r>
          <w:rPr>
            <w:rFonts w:eastAsia="宋体"/>
            <w:sz w:val="30"/>
            <w:szCs w:val="30"/>
          </w:rPr>
          <w:fldChar w:fldCharType="begin"/>
        </w:r>
        <w:r>
          <w:rPr>
            <w:rFonts w:eastAsia="宋体"/>
            <w:sz w:val="30"/>
            <w:szCs w:val="30"/>
          </w:rPr>
          <w:instrText xml:space="preserve"> PAGEREF _Toc213847314 \h </w:instrText>
        </w:r>
        <w:r>
          <w:rPr>
            <w:rFonts w:eastAsia="宋体"/>
            <w:sz w:val="30"/>
            <w:szCs w:val="30"/>
          </w:rPr>
        </w:r>
        <w:r>
          <w:rPr>
            <w:rFonts w:eastAsia="宋体"/>
            <w:sz w:val="30"/>
            <w:szCs w:val="30"/>
          </w:rPr>
          <w:fldChar w:fldCharType="separate"/>
        </w:r>
        <w:r>
          <w:rPr>
            <w:rFonts w:eastAsia="宋体"/>
            <w:sz w:val="30"/>
            <w:szCs w:val="30"/>
          </w:rPr>
          <w:t xml:space="preserve">- 5 -</w:t>
        </w:r>
        <w:r>
          <w:rPr>
            <w:rFonts w:eastAsia="宋体"/>
            <w:sz w:val="30"/>
            <w:szCs w:val="30"/>
          </w:rPr>
          <w:fldChar w:fldCharType="end"/>
        </w:r>
      </w:hyperlink>
      <w:r/>
      <w:r/>
    </w:p>
    <w:p>
      <w:pPr>
        <w:pStyle w:val="866"/>
        <w:spacing w:line="600" w:lineRule="exact"/>
        <w:tabs>
          <w:tab w:val="right" w:pos="9402" w:leader="dot"/>
        </w:tabs>
        <w:rPr>
          <w:rFonts w:ascii="宋体" w:hAnsi="宋体" w:eastAsia="宋体"/>
          <w:bCs w:val="0"/>
          <w:caps w:val="0"/>
          <w:sz w:val="30"/>
          <w:szCs w:val="30"/>
        </w:rPr>
      </w:pPr>
      <w:r/>
      <w:hyperlink w:tooltip="#_Toc213847315" w:anchor="_Toc213847315" w:history="1">
        <w:r>
          <w:rPr>
            <w:rStyle w:val="875"/>
            <w:rFonts w:hint="eastAsia" w:ascii="宋体" w:hAnsi="宋体" w:eastAsia="宋体"/>
            <w:color w:val="auto"/>
            <w:sz w:val="30"/>
            <w:szCs w:val="30"/>
          </w:rPr>
          <w:t xml:space="preserve">第三章　项目要求和有关说明</w:t>
        </w:r>
        <w:r>
          <w:rPr>
            <w:rFonts w:eastAsia="宋体"/>
            <w:sz w:val="30"/>
            <w:szCs w:val="30"/>
          </w:rPr>
          <w:tab/>
        </w:r>
        <w:r>
          <w:rPr>
            <w:rFonts w:eastAsia="宋体"/>
            <w:sz w:val="30"/>
            <w:szCs w:val="30"/>
          </w:rPr>
          <w:fldChar w:fldCharType="begin"/>
        </w:r>
        <w:r>
          <w:rPr>
            <w:rFonts w:eastAsia="宋体"/>
            <w:sz w:val="30"/>
            <w:szCs w:val="30"/>
          </w:rPr>
          <w:instrText xml:space="preserve"> PAGEREF _Toc213847315 \h </w:instrText>
        </w:r>
        <w:r>
          <w:rPr>
            <w:rFonts w:eastAsia="宋体"/>
            <w:sz w:val="30"/>
            <w:szCs w:val="30"/>
          </w:rPr>
        </w:r>
        <w:r>
          <w:rPr>
            <w:rFonts w:eastAsia="宋体"/>
            <w:sz w:val="30"/>
            <w:szCs w:val="30"/>
          </w:rPr>
          <w:fldChar w:fldCharType="separate"/>
        </w:r>
        <w:r>
          <w:rPr>
            <w:rFonts w:eastAsia="宋体"/>
            <w:sz w:val="30"/>
            <w:szCs w:val="30"/>
          </w:rPr>
          <w:t xml:space="preserve">- 16 -</w:t>
        </w:r>
        <w:r>
          <w:rPr>
            <w:rFonts w:eastAsia="宋体"/>
            <w:sz w:val="30"/>
            <w:szCs w:val="30"/>
          </w:rPr>
          <w:fldChar w:fldCharType="end"/>
        </w:r>
      </w:hyperlink>
      <w:r/>
      <w:r/>
    </w:p>
    <w:p>
      <w:pPr>
        <w:pStyle w:val="866"/>
        <w:spacing w:line="600" w:lineRule="exact"/>
        <w:tabs>
          <w:tab w:val="right" w:pos="9402" w:leader="dot"/>
        </w:tabs>
        <w:rPr>
          <w:rFonts w:ascii="宋体" w:hAnsi="宋体" w:eastAsia="宋体"/>
          <w:bCs w:val="0"/>
          <w:caps w:val="0"/>
          <w:sz w:val="30"/>
          <w:szCs w:val="30"/>
        </w:rPr>
      </w:pPr>
      <w:r/>
      <w:hyperlink w:tooltip="#_Toc213847316" w:anchor="_Toc213847316" w:history="1">
        <w:r>
          <w:rPr>
            <w:rStyle w:val="875"/>
            <w:rFonts w:hint="eastAsia" w:ascii="宋体" w:hAnsi="宋体" w:eastAsia="宋体"/>
            <w:color w:val="auto"/>
            <w:sz w:val="30"/>
            <w:szCs w:val="30"/>
          </w:rPr>
          <w:t xml:space="preserve">第四章</w:t>
        </w:r>
        <w:r>
          <w:rPr>
            <w:rStyle w:val="875"/>
            <w:rFonts w:ascii="宋体" w:hAnsi="宋体" w:eastAsia="宋体"/>
            <w:color w:val="auto"/>
            <w:sz w:val="30"/>
            <w:szCs w:val="30"/>
          </w:rPr>
          <w:t xml:space="preserve">  </w:t>
        </w:r>
        <w:r>
          <w:rPr>
            <w:rStyle w:val="875"/>
            <w:rFonts w:hint="eastAsia" w:ascii="宋体" w:hAnsi="宋体" w:eastAsia="宋体"/>
            <w:color w:val="auto"/>
            <w:sz w:val="30"/>
            <w:szCs w:val="30"/>
          </w:rPr>
          <w:t xml:space="preserve">评标方法和评标标准</w:t>
        </w:r>
        <w:r>
          <w:rPr>
            <w:rFonts w:eastAsia="宋体"/>
            <w:sz w:val="30"/>
            <w:szCs w:val="30"/>
          </w:rPr>
          <w:tab/>
        </w:r>
        <w:r>
          <w:rPr>
            <w:rFonts w:eastAsia="宋体"/>
            <w:sz w:val="30"/>
            <w:szCs w:val="30"/>
          </w:rPr>
          <w:fldChar w:fldCharType="begin"/>
        </w:r>
        <w:r>
          <w:rPr>
            <w:rFonts w:eastAsia="宋体"/>
            <w:sz w:val="30"/>
            <w:szCs w:val="30"/>
          </w:rPr>
          <w:instrText xml:space="preserve"> PAGEREF _Toc213847316 \h </w:instrText>
        </w:r>
        <w:r>
          <w:rPr>
            <w:rFonts w:eastAsia="宋体"/>
            <w:sz w:val="30"/>
            <w:szCs w:val="30"/>
          </w:rPr>
        </w:r>
        <w:r>
          <w:rPr>
            <w:rFonts w:eastAsia="宋体"/>
            <w:sz w:val="30"/>
            <w:szCs w:val="30"/>
          </w:rPr>
          <w:fldChar w:fldCharType="separate"/>
        </w:r>
        <w:r>
          <w:rPr>
            <w:rFonts w:eastAsia="宋体"/>
            <w:sz w:val="30"/>
            <w:szCs w:val="30"/>
          </w:rPr>
          <w:t xml:space="preserve">- 21 -</w:t>
        </w:r>
        <w:r>
          <w:rPr>
            <w:rFonts w:eastAsia="宋体"/>
            <w:sz w:val="30"/>
            <w:szCs w:val="30"/>
          </w:rPr>
          <w:fldChar w:fldCharType="end"/>
        </w:r>
      </w:hyperlink>
      <w:r/>
      <w:r/>
    </w:p>
    <w:p>
      <w:pPr>
        <w:pStyle w:val="866"/>
        <w:spacing w:line="600" w:lineRule="exact"/>
        <w:tabs>
          <w:tab w:val="right" w:pos="9402" w:leader="dot"/>
        </w:tabs>
        <w:rPr>
          <w:rFonts w:ascii="宋体" w:hAnsi="宋体" w:eastAsia="宋体"/>
          <w:bCs w:val="0"/>
          <w:caps w:val="0"/>
          <w:sz w:val="30"/>
          <w:szCs w:val="30"/>
        </w:rPr>
      </w:pPr>
      <w:r/>
      <w:hyperlink w:tooltip="#_Toc213847317" w:anchor="_Toc213847317" w:history="1">
        <w:r>
          <w:rPr>
            <w:rStyle w:val="875"/>
            <w:rFonts w:hint="eastAsia" w:ascii="宋体" w:hAnsi="宋体" w:eastAsia="宋体"/>
            <w:color w:val="auto"/>
            <w:sz w:val="30"/>
            <w:szCs w:val="30"/>
          </w:rPr>
          <w:t xml:space="preserve">第五章　合同书（格式）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_Toc213847317 \h </w:instrText>
        </w:r>
        <w:r>
          <w:rPr>
            <w:rFonts w:eastAsia="宋体"/>
            <w:sz w:val="30"/>
            <w:szCs w:val="30"/>
          </w:rPr>
        </w:r>
        <w:r>
          <w:rPr>
            <w:rFonts w:eastAsia="宋体"/>
            <w:sz w:val="30"/>
            <w:szCs w:val="30"/>
          </w:rPr>
          <w:fldChar w:fldCharType="separate"/>
        </w:r>
        <w:r>
          <w:rPr>
            <w:rFonts w:eastAsia="宋体"/>
            <w:sz w:val="30"/>
            <w:szCs w:val="30"/>
          </w:rPr>
          <w:t xml:space="preserve">- 25 -</w:t>
        </w:r>
        <w:r>
          <w:rPr>
            <w:rFonts w:eastAsia="宋体"/>
            <w:sz w:val="30"/>
            <w:szCs w:val="30"/>
          </w:rPr>
          <w:fldChar w:fldCharType="end"/>
        </w:r>
      </w:hyperlink>
      <w:r/>
      <w:r/>
    </w:p>
    <w:p>
      <w:pPr>
        <w:pStyle w:val="866"/>
        <w:spacing w:line="600" w:lineRule="exact"/>
        <w:tabs>
          <w:tab w:val="right" w:pos="9402" w:leader="dot"/>
        </w:tabs>
        <w:rPr>
          <w:rFonts w:ascii="宋体" w:hAnsi="宋体" w:eastAsia="宋体"/>
          <w:b w:val="0"/>
          <w:bCs w:val="0"/>
          <w:caps w:val="0"/>
          <w:sz w:val="30"/>
          <w:szCs w:val="30"/>
        </w:rPr>
      </w:pPr>
      <w:r/>
      <w:hyperlink w:tooltip="#_Toc213847318" w:anchor="_Toc213847318" w:history="1">
        <w:r>
          <w:rPr>
            <w:rStyle w:val="875"/>
            <w:rFonts w:hint="eastAsia" w:ascii="宋体" w:hAnsi="宋体" w:eastAsia="宋体"/>
            <w:color w:val="auto"/>
            <w:sz w:val="30"/>
            <w:szCs w:val="30"/>
          </w:rPr>
          <w:t xml:space="preserve">第六章　投标文件的组成和格式</w:t>
        </w:r>
        <w:r>
          <w:rPr>
            <w:rFonts w:eastAsia="宋体"/>
            <w:sz w:val="30"/>
            <w:szCs w:val="30"/>
          </w:rPr>
          <w:tab/>
        </w:r>
        <w:r>
          <w:rPr>
            <w:rFonts w:eastAsia="宋体"/>
            <w:sz w:val="30"/>
            <w:szCs w:val="30"/>
          </w:rPr>
          <w:fldChar w:fldCharType="begin"/>
        </w:r>
        <w:r>
          <w:rPr>
            <w:rFonts w:eastAsia="宋体"/>
            <w:sz w:val="30"/>
            <w:szCs w:val="30"/>
          </w:rPr>
          <w:instrText xml:space="preserve"> PAGEREF _Toc213847318 \h </w:instrText>
        </w:r>
        <w:r>
          <w:rPr>
            <w:rFonts w:eastAsia="宋体"/>
            <w:sz w:val="30"/>
            <w:szCs w:val="30"/>
          </w:rPr>
        </w:r>
        <w:r>
          <w:rPr>
            <w:rFonts w:eastAsia="宋体"/>
            <w:sz w:val="30"/>
            <w:szCs w:val="30"/>
          </w:rPr>
          <w:fldChar w:fldCharType="separate"/>
        </w:r>
        <w:r>
          <w:rPr>
            <w:rFonts w:eastAsia="宋体"/>
            <w:sz w:val="30"/>
            <w:szCs w:val="30"/>
          </w:rPr>
          <w:t xml:space="preserve">- 29 -</w:t>
        </w:r>
        <w:r>
          <w:rPr>
            <w:rFonts w:eastAsia="宋体"/>
            <w:sz w:val="30"/>
            <w:szCs w:val="30"/>
          </w:rPr>
          <w:fldChar w:fldCharType="end"/>
        </w:r>
      </w:hyperlink>
      <w:r/>
      <w:r/>
    </w:p>
    <w:p>
      <w:pPr>
        <w:pStyle w:val="871"/>
        <w:spacing w:before="120" w:after="120" w:line="600" w:lineRule="exact"/>
        <w:sectPr>
          <w:footerReference w:type="even" r:id="rId10"/>
          <w:footnotePr/>
          <w:endnotePr/>
          <w:type w:val="nextPage"/>
          <w:pgSz w:w="11906" w:h="16838" w:orient="portrait"/>
          <w:pgMar w:top="1247" w:right="1247" w:bottom="1247" w:left="1247" w:header="680" w:footer="992" w:gutter="0"/>
          <w:pgNumType w:start="1"/>
          <w:cols w:num="1" w:sep="0" w:space="720" w:equalWidth="1"/>
          <w:docGrid w:linePitch="360"/>
        </w:sectPr>
      </w:pPr>
      <w:r>
        <w:rPr>
          <w:rFonts w:ascii="宋体" w:hAnsi="宋体" w:eastAsia="宋体" w:cs="Times New Roman"/>
          <w:szCs w:val="30"/>
        </w:rPr>
        <w:fldChar w:fldCharType="end"/>
      </w:r>
      <w:bookmarkStart w:id="4" w:name="_Toc166593155"/>
      <w:r/>
      <w:bookmarkStart w:id="5" w:name="_Toc166593357"/>
      <w:r/>
      <w:r/>
    </w:p>
    <w:p>
      <w:pPr>
        <w:pStyle w:val="871"/>
      </w:pPr>
      <w:r/>
      <w:r/>
    </w:p>
    <w:p>
      <w:pPr>
        <w:pStyle w:val="871"/>
      </w:pPr>
      <w:r/>
      <w:bookmarkStart w:id="6" w:name="_Toc213847313"/>
      <w:r>
        <w:rPr>
          <w:rFonts w:hint="eastAsia"/>
        </w:rPr>
        <w:t xml:space="preserve">第一章　投标邀请</w:t>
      </w:r>
      <w:bookmarkEnd w:id="4"/>
      <w:r/>
      <w:bookmarkEnd w:id="5"/>
      <w:r/>
      <w:bookmarkEnd w:id="6"/>
      <w:r/>
      <w:r/>
    </w:p>
    <w:p>
      <w:pPr>
        <w:jc w:val="center"/>
        <w:spacing w:line="400" w:lineRule="exact"/>
        <w:rPr>
          <w:rFonts w:ascii="宋体" w:hAnsi="宋体" w:eastAsia="宋体" w:cs="Times New Roman"/>
          <w:b/>
          <w:bCs/>
          <w:sz w:val="24"/>
          <w:szCs w:val="24"/>
        </w:rPr>
        <w:outlineLvl w:val="0"/>
      </w:pPr>
      <w:r>
        <w:rPr>
          <w:rFonts w:ascii="宋体" w:hAnsi="宋体" w:eastAsia="宋体" w:cs="Times New Roman"/>
          <w:b/>
          <w:bCs/>
          <w:sz w:val="24"/>
          <w:szCs w:val="24"/>
        </w:rPr>
      </w:r>
      <w:r/>
    </w:p>
    <w:p>
      <w:pPr>
        <w:spacing w:line="400" w:lineRule="exact"/>
        <w:rPr>
          <w:rFonts w:ascii="宋体" w:hAnsi="宋体" w:eastAsia="宋体" w:cs="Times New Roman"/>
          <w:b/>
          <w:sz w:val="24"/>
          <w:szCs w:val="24"/>
        </w:rPr>
        <w:pBdr>
          <w:top w:val="single" w:color="auto" w:sz="4" w:space="1"/>
          <w:left w:val="single" w:color="auto" w:sz="4" w:space="4"/>
          <w:bottom w:val="single" w:color="auto" w:sz="4" w:space="1"/>
          <w:right w:val="single" w:color="auto" w:sz="4" w:space="4"/>
        </w:pBdr>
      </w:pPr>
      <w:r>
        <w:rPr>
          <w:rFonts w:ascii="宋体" w:hAnsi="宋体" w:eastAsia="宋体" w:cs="Times New Roman"/>
          <w:b/>
          <w:sz w:val="24"/>
          <w:szCs w:val="24"/>
        </w:rPr>
        <w:t xml:space="preserve">项目概况</w:t>
      </w:r>
      <w:r/>
    </w:p>
    <w:p>
      <w:pPr>
        <w:ind w:firstLine="480"/>
        <w:spacing w:line="400" w:lineRule="exact"/>
        <w:rPr>
          <w:rFonts w:ascii="宋体" w:hAnsi="宋体" w:eastAsia="宋体" w:cs="Times New Roman"/>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Times New Roman"/>
          <w:sz w:val="24"/>
          <w:szCs w:val="24"/>
        </w:rPr>
        <w:t xml:space="preserve">江阴市紧急医学救援中心办公家具采购</w:t>
      </w:r>
      <w:r>
        <w:rPr>
          <w:rFonts w:ascii="宋体" w:hAnsi="宋体" w:eastAsia="宋体" w:cs="Times New Roman"/>
          <w:sz w:val="24"/>
          <w:szCs w:val="24"/>
        </w:rPr>
        <w:t xml:space="preserve">JSZC-320281-JZCG-G2025-0090 招标项目的潜在投标人应在</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获取招标文件，并</w:t>
      </w:r>
      <w:r>
        <w:rPr>
          <w:rFonts w:hint="eastAsia" w:ascii="宋体" w:hAnsi="宋体" w:eastAsia="宋体" w:cs="Times New Roman"/>
          <w:sz w:val="24"/>
          <w:szCs w:val="24"/>
        </w:rPr>
        <w:t xml:space="preserve">于</w:t>
      </w: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w:t>
      </w:r>
      <w:r>
        <w:rPr>
          <w:rFonts w:hint="eastAsia" w:ascii="宋体" w:hAnsi="宋体" w:eastAsia="宋体" w:cs="Times New Roman"/>
          <w:sz w:val="24"/>
          <w:szCs w:val="24"/>
        </w:rPr>
        <w:t xml:space="preserve">01</w:t>
      </w:r>
      <w:r>
        <w:rPr>
          <w:rFonts w:ascii="宋体" w:hAnsi="宋体" w:eastAsia="宋体" w:cs="Times New Roman"/>
          <w:sz w:val="24"/>
          <w:szCs w:val="24"/>
        </w:rPr>
        <w:t xml:space="preserve">-</w:t>
      </w:r>
      <w:r>
        <w:rPr>
          <w:rFonts w:hint="eastAsia" w:ascii="宋体" w:hAnsi="宋体" w:eastAsia="宋体" w:cs="Times New Roman"/>
          <w:sz w:val="24"/>
          <w:szCs w:val="24"/>
        </w:rPr>
        <w:t xml:space="preserve">07      13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 （北京时间）前递交投标文件。</w:t>
      </w:r>
      <w:r/>
    </w:p>
    <w:p>
      <w:pPr>
        <w:spacing w:line="400" w:lineRule="exact"/>
        <w:rPr>
          <w:rFonts w:ascii="宋体" w:hAnsi="宋体" w:eastAsia="宋体" w:cs="Times New Roman"/>
          <w:b/>
          <w:sz w:val="24"/>
          <w:szCs w:val="24"/>
        </w:rPr>
      </w:pPr>
      <w:r/>
      <w:bookmarkStart w:id="7" w:name="_Toc166593156"/>
      <w:r/>
      <w:bookmarkStart w:id="8" w:name="_Toc166593358"/>
      <w:r/>
      <w:r/>
    </w:p>
    <w:p>
      <w:pPr>
        <w:spacing w:line="400" w:lineRule="exact"/>
        <w:rPr>
          <w:rFonts w:ascii="宋体" w:hAnsi="宋体" w:eastAsia="宋体" w:cs="Times New Roman"/>
          <w:sz w:val="24"/>
          <w:szCs w:val="24"/>
        </w:rPr>
      </w:pPr>
      <w:r>
        <w:rPr>
          <w:rFonts w:ascii="宋体" w:hAnsi="宋体" w:eastAsia="宋体" w:cs="Times New Roman"/>
          <w:b/>
          <w:sz w:val="24"/>
          <w:szCs w:val="24"/>
        </w:rPr>
        <w:t xml:space="preserve">一、项目基本情况</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项目编号：JSZC-320281-JZCG-G2025-0090</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项目名称：</w:t>
      </w:r>
      <w:r>
        <w:rPr>
          <w:rFonts w:hint="eastAsia" w:ascii="宋体" w:hAnsi="宋体" w:eastAsia="宋体" w:cs="Times New Roman"/>
          <w:sz w:val="24"/>
          <w:szCs w:val="24"/>
        </w:rPr>
        <w:t xml:space="preserve">江阴市紧急医学救援中心办公家具采购</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预算金额：</w:t>
      </w:r>
      <w:r>
        <w:rPr>
          <w:rFonts w:hint="eastAsia" w:ascii="宋体" w:hAnsi="宋体" w:eastAsia="宋体" w:cs="Times New Roman"/>
          <w:sz w:val="24"/>
          <w:szCs w:val="24"/>
        </w:rPr>
        <w:t xml:space="preserve">100</w:t>
      </w:r>
      <w:r>
        <w:rPr>
          <w:rFonts w:ascii="宋体" w:hAnsi="宋体" w:eastAsia="宋体" w:cs="Times New Roman"/>
          <w:sz w:val="24"/>
          <w:szCs w:val="24"/>
        </w:rPr>
        <w:t xml:space="preserve">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最高限价：</w:t>
      </w:r>
      <w:r>
        <w:rPr>
          <w:rFonts w:hint="eastAsia" w:ascii="宋体" w:hAnsi="宋体" w:eastAsia="宋体" w:cs="Times New Roman"/>
          <w:sz w:val="24"/>
          <w:szCs w:val="24"/>
        </w:rPr>
        <w:t xml:space="preserve">100万元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采购方式：公开招标</w:t>
      </w:r>
      <w:r/>
    </w:p>
    <w:p>
      <w:pPr>
        <w:ind w:firstLine="480"/>
        <w:spacing w:line="400" w:lineRule="exact"/>
        <w:rPr>
          <w:rFonts w:ascii="宋体" w:hAnsi="宋体" w:eastAsia="宋体" w:cs="Times New Roman"/>
          <w:sz w:val="24"/>
          <w:szCs w:val="28"/>
        </w:rPr>
      </w:pPr>
      <w:r>
        <w:rPr>
          <w:rFonts w:ascii="宋体" w:hAnsi="宋体" w:eastAsia="宋体" w:cs="Times New Roman"/>
          <w:sz w:val="24"/>
          <w:szCs w:val="24"/>
        </w:rPr>
        <w:t xml:space="preserve">采购需求：</w:t>
      </w:r>
      <w:r>
        <w:rPr>
          <w:rFonts w:hint="eastAsia" w:ascii="宋体" w:hAnsi="宋体" w:eastAsia="宋体" w:cs="Times New Roman"/>
          <w:sz w:val="24"/>
          <w:szCs w:val="24"/>
        </w:rPr>
        <w:t xml:space="preserve">本项目为江阴市紧急医学救援中心办公家具采购项目。（详见招标文件）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合同履行期限：</w:t>
      </w:r>
      <w:r>
        <w:rPr>
          <w:rFonts w:hint="eastAsia" w:ascii="宋体" w:hAnsi="宋体" w:eastAsia="宋体" w:cs="Times New Roman"/>
          <w:sz w:val="24"/>
          <w:szCs w:val="24"/>
        </w:rPr>
        <w:t xml:space="preserve">详见招标文件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本项目（是/否）接受联合体投标</w:t>
      </w:r>
      <w:r>
        <w:rPr>
          <w:rFonts w:hint="eastAsia" w:ascii="宋体" w:hAnsi="宋体" w:eastAsia="宋体" w:cs="Times New Roman"/>
          <w:sz w:val="24"/>
          <w:szCs w:val="24"/>
        </w:rPr>
        <w:t xml:space="preserve">：</w:t>
      </w:r>
      <w:r>
        <w:rPr>
          <w:rFonts w:hint="eastAsia" w:ascii="宋体" w:hAnsi="宋体" w:eastAsia="宋体" w:cs="Times New Roman"/>
          <w:sz w:val="24"/>
          <w:szCs w:val="24"/>
        </w:rPr>
        <w:t xml:space="preserve">否</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二、申请人的资格要求</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（一）满足《中华人民共和国政府采购法》第二十二条规定；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1.提供格式条款《关于资格的声明函》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2.法定代表人授权委托书（法定代表人签署投标/响应文件</w:t>
      </w:r>
      <w:r>
        <w:rPr>
          <w:rFonts w:hint="eastAsia" w:ascii="宋体" w:hAnsi="宋体" w:eastAsia="宋体" w:cs="Times New Roman"/>
          <w:sz w:val="24"/>
          <w:szCs w:val="24"/>
        </w:rPr>
        <w:t xml:space="preserve">且亲自</w:t>
      </w:r>
      <w:r>
        <w:rPr>
          <w:rFonts w:hint="eastAsia" w:ascii="宋体" w:hAnsi="宋体" w:eastAsia="宋体" w:cs="Times New Roman"/>
          <w:sz w:val="24"/>
          <w:szCs w:val="24"/>
        </w:rPr>
        <w:t xml:space="preserve">参与的必须提供《法定代表人亲自投标/磋商/谈判/询价声明》）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3.未被“信用中国”网站列入失信被执行人、重大税收违法失信主体、政府采购严重违法失信行为信息记录名单（无需提供证明材料）</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（二）落实政府采购政策需满足的资格要求：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投标人投标产品的制造商须为中小微企业（残疾人福利性单位、监狱企业视同小型、微型企业）：投标人投标产品的制造商如为中小</w:t>
      </w:r>
      <w:r>
        <w:rPr>
          <w:rFonts w:hint="eastAsia" w:ascii="宋体" w:hAnsi="宋体" w:eastAsia="宋体" w:cs="Times New Roman"/>
          <w:sz w:val="24"/>
          <w:szCs w:val="24"/>
        </w:rPr>
        <w:t xml:space="preserve">微企业</w:t>
      </w:r>
      <w:r>
        <w:rPr>
          <w:rFonts w:hint="eastAsia" w:ascii="宋体" w:hAnsi="宋体" w:eastAsia="宋体" w:cs="Times New Roman"/>
          <w:sz w:val="24"/>
          <w:szCs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（三）本项目的特定资格要求：</w:t>
      </w:r>
      <w:r>
        <w:rPr>
          <w:rFonts w:hint="eastAsia" w:ascii="宋体" w:hAnsi="宋体"/>
          <w:sz w:val="24"/>
        </w:rPr>
        <w:t xml:space="preserve">无</w:t>
      </w:r>
      <w:r>
        <w:rPr>
          <w:rFonts w:hint="eastAsia" w:ascii="宋体" w:hAnsi="宋体" w:eastAsia="宋体" w:cs="Times New Roman"/>
          <w:sz w:val="24"/>
          <w:szCs w:val="24"/>
        </w:rPr>
        <w:t xml:space="preserve">。</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三、获取招标文件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时间：</w:t>
      </w:r>
      <w:r>
        <w:rPr>
          <w:rFonts w:hint="eastAsia" w:ascii="宋体" w:hAnsi="宋体" w:eastAsia="宋体" w:cs="Times New Roman"/>
          <w:sz w:val="24"/>
          <w:szCs w:val="24"/>
        </w:rPr>
        <w:t xml:space="preserve">自招标文件公告发布之日起5个工作日</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方式：</w:t>
      </w:r>
      <w:r>
        <w:rPr>
          <w:rFonts w:hint="eastAsia" w:ascii="宋体" w:hAnsi="宋体" w:eastAsia="宋体" w:cs="Times New Roman"/>
          <w:sz w:val="24"/>
          <w:szCs w:val="24"/>
        </w:rPr>
        <w:t xml:space="preserve">请有参加意向的供应商在采购文件有效获取期内及时登录江苏省政府采购（苏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）平台下载获取。在采购文件有效获取期限内，从江苏省政府采购（苏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）平台获取的采购文件，视为依法获取的采购文件。</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售价：0.00元 </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四、提交投标文件截止时间、开标时间和地点</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202</w:t>
      </w:r>
      <w:r>
        <w:rPr>
          <w:rFonts w:hint="eastAsia" w:ascii="宋体" w:hAnsi="宋体" w:eastAsia="宋体" w:cs="Times New Roman"/>
          <w:sz w:val="24"/>
          <w:szCs w:val="24"/>
        </w:rPr>
        <w:t xml:space="preserve">6</w:t>
      </w:r>
      <w:r>
        <w:rPr>
          <w:rFonts w:ascii="宋体" w:hAnsi="宋体" w:eastAsia="宋体" w:cs="Times New Roman"/>
          <w:sz w:val="24"/>
          <w:szCs w:val="24"/>
        </w:rPr>
        <w:t xml:space="preserve">-01</w:t>
      </w:r>
      <w:r>
        <w:rPr>
          <w:rFonts w:ascii="宋体" w:hAnsi="宋体" w:eastAsia="宋体" w:cs="Times New Roman"/>
          <w:sz w:val="24"/>
          <w:szCs w:val="24"/>
        </w:rPr>
        <w:t xml:space="preserve">-07</w:t>
      </w:r>
      <w:r>
        <w:rPr>
          <w:rFonts w:hint="eastAsia" w:ascii="宋体" w:hAnsi="宋体" w:eastAsia="宋体" w:cs="Times New Roman"/>
          <w:sz w:val="24"/>
          <w:szCs w:val="24"/>
        </w:rPr>
        <w:t xml:space="preserve">    13</w:t>
      </w:r>
      <w:r>
        <w:rPr>
          <w:rFonts w:ascii="宋体" w:hAnsi="宋体" w:eastAsia="宋体" w:cs="Times New Roman"/>
          <w:sz w:val="24"/>
          <w:szCs w:val="24"/>
        </w:rPr>
        <w:t xml:space="preserve">:</w:t>
      </w:r>
      <w:r>
        <w:rPr>
          <w:rFonts w:hint="eastAsia" w:ascii="宋体" w:hAnsi="宋体" w:eastAsia="宋体" w:cs="Times New Roman"/>
          <w:sz w:val="24"/>
          <w:szCs w:val="24"/>
        </w:rPr>
        <w:t xml:space="preserve">3</w:t>
      </w:r>
      <w:r>
        <w:rPr>
          <w:rFonts w:ascii="宋体" w:hAnsi="宋体" w:eastAsia="宋体" w:cs="Times New Roman"/>
          <w:sz w:val="24"/>
          <w:szCs w:val="24"/>
        </w:rPr>
        <w:t xml:space="preserve">0（北京时间）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地点：</w:t>
      </w:r>
      <w:r>
        <w:rPr>
          <w:rFonts w:hint="eastAsia" w:ascii="宋体" w:hAnsi="宋体" w:eastAsia="宋体" w:cs="Times New Roman"/>
          <w:sz w:val="24"/>
          <w:szCs w:val="24"/>
        </w:rPr>
        <w:t xml:space="preserve">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五、公告期限</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自本公告发布之日起5个工作日。</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六、其他补充事宜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（一）供应商注册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1.请有意参加本项目采购活动的供应商按以下流程进行操作：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（1）访问“江苏省政府采购（苏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）平台”（以下简称“苏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”）进行账号注册，注册完成后需在系统中填写资质信息并提交审核。也可以直接通过http://jszfcg.jsczt.cn/进入注册界面。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（2）办理“意源”CA数字证书和“方正”电子签章（办理地址：无锡市</w:t>
      </w:r>
      <w:r>
        <w:rPr>
          <w:rFonts w:hint="eastAsia" w:ascii="宋体" w:hAnsi="宋体" w:eastAsia="宋体" w:cs="Times New Roman"/>
          <w:sz w:val="24"/>
          <w:szCs w:val="24"/>
        </w:rPr>
        <w:t xml:space="preserve">滨湖区</w:t>
      </w:r>
      <w:r>
        <w:rPr>
          <w:rFonts w:hint="eastAsia" w:ascii="宋体" w:hAnsi="宋体" w:eastAsia="宋体" w:cs="Times New Roman"/>
          <w:sz w:val="24"/>
          <w:szCs w:val="24"/>
        </w:rPr>
        <w:t xml:space="preserve">观山路199号12号楼二楼9号、10号窗口 咨询电话：</w:t>
      </w:r>
      <w:r>
        <w:rPr>
          <w:rFonts w:ascii="宋体" w:hAnsi="宋体" w:eastAsia="宋体" w:cs="Times New Roman"/>
          <w:sz w:val="24"/>
          <w:szCs w:val="24"/>
        </w:rPr>
        <w:t xml:space="preserve">0510-81827781</w:t>
      </w:r>
      <w:r>
        <w:rPr>
          <w:rFonts w:hint="eastAsia" w:ascii="宋体" w:hAnsi="宋体" w:eastAsia="宋体" w:cs="Times New Roman"/>
          <w:sz w:val="24"/>
          <w:szCs w:val="24"/>
        </w:rPr>
        <w:t xml:space="preserve">），办理指南链接：http://jsxcmm.com/help/help.html。</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（3）CA驱动下载：在“江苏省政府采购（苏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）平台”账号登录页面，点击“驱动下载”链接中的“政务CA、方正签章控件驱动安装包及安装说明”可以直接下载驱动安装包，安装包中附有驱动安装手册。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2.完成苏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注册的</w:t>
      </w:r>
      <w:r>
        <w:rPr>
          <w:rFonts w:hint="eastAsia" w:ascii="宋体" w:hAnsi="宋体" w:eastAsia="宋体" w:cs="Times New Roman"/>
          <w:sz w:val="24"/>
          <w:szCs w:val="24"/>
        </w:rPr>
        <w:t xml:space="preserve">供应商方可</w:t>
      </w:r>
      <w:r>
        <w:rPr>
          <w:rFonts w:hint="eastAsia" w:ascii="宋体" w:hAnsi="宋体" w:eastAsia="宋体" w:cs="Times New Roman"/>
          <w:sz w:val="24"/>
          <w:szCs w:val="24"/>
        </w:rPr>
        <w:t xml:space="preserve">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中进行CA绑定。登录“江苏省政府采购（苏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）平台”，插入CA后，点击【账号设置】——【绑定CA】。</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3.供应商应按上述要求提供相关材料及注册登记信息，所提供的材料应均是真实的、准确的，若有违背，供应商自行承担由此而产生的一切后果。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4.如供应商未按上述要求操作，由此所产生的损失及风险由供应商自行承担。具体操作步骤详见《“苏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”系统供应商操作手册》（以下简称《操作手册》），下载地址：江阴市公共资源交易中心网站——资料下载（供应商）——“苏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”系统供应商操作手册。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技术服务电话：0510-88027623（服务时间：工作日 8:30-11:00,13:00-17:00）</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（二）获取采购文件，完成项目参与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1.供应商可在项目采购公告附件中查看采购文件，如确定参加本次采购活动，必须在采购文件提供期限内从苏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平台中免费下载文件（“项目参与”找到需要获取采购文件的项目，点击“我要参与”——“参与投标”——“下载文件”），完成项目参与，将苏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平台中下载的采购文件（后缀名为“.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”）导入到“政府采购客户端”，离线按要求编制并加密响应文件（使用“CA数字证书”），导出加密的响应文件（后缀名为zip，</w:t>
      </w:r>
      <w:r>
        <w:rPr>
          <w:rFonts w:hint="eastAsia" w:ascii="宋体" w:hAnsi="宋体" w:eastAsia="宋体" w:cs="Times New Roman"/>
          <w:sz w:val="24"/>
          <w:szCs w:val="24"/>
        </w:rPr>
        <w:t xml:space="preserve">不得超过150M）并在苏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hint="eastAsia" w:ascii="宋体" w:hAnsi="宋体" w:eastAsia="宋体" w:cs="Times New Roman"/>
          <w:sz w:val="24"/>
          <w:szCs w:val="24"/>
        </w:rPr>
        <w:t xml:space="preserve">上传该加密</w:t>
      </w:r>
      <w:r>
        <w:rPr>
          <w:rFonts w:hint="eastAsia" w:ascii="宋体" w:hAnsi="宋体" w:eastAsia="宋体" w:cs="Times New Roman"/>
          <w:sz w:val="24"/>
          <w:szCs w:val="24"/>
        </w:rPr>
        <w:t xml:space="preserve">的响应文件，对采购文件各项内容做出实质性响应，否则其响应文件无效。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2.供应商通过苏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平台提交数据电文形式的响应文件，通过苏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平台进入“开标大厅”开启（解密）响应文件。推荐</w:t>
      </w:r>
      <w:r>
        <w:rPr>
          <w:rFonts w:hint="eastAsia" w:ascii="宋体" w:hAnsi="宋体" w:eastAsia="宋体" w:cs="Times New Roman"/>
          <w:sz w:val="24"/>
          <w:szCs w:val="24"/>
        </w:rPr>
        <w:t xml:space="preserve">使用谷歌浏览器</w:t>
      </w:r>
      <w:r>
        <w:rPr>
          <w:rFonts w:hint="eastAsia" w:ascii="宋体" w:hAnsi="宋体" w:eastAsia="宋体" w:cs="Times New Roman"/>
          <w:sz w:val="24"/>
          <w:szCs w:val="24"/>
        </w:rPr>
        <w:t xml:space="preserve">，参与苏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平台不见面开标。</w:t>
      </w:r>
      <w:r/>
    </w:p>
    <w:p>
      <w:pPr>
        <w:spacing w:line="400" w:lineRule="exact"/>
        <w:rPr>
          <w:rFonts w:ascii="宋体" w:hAnsi="宋体" w:eastAsia="宋体" w:cs="Times New Roman"/>
          <w:b/>
          <w:sz w:val="24"/>
          <w:szCs w:val="24"/>
        </w:rPr>
      </w:pPr>
      <w:r>
        <w:rPr>
          <w:rFonts w:ascii="宋体" w:hAnsi="宋体" w:eastAsia="宋体" w:cs="Times New Roman"/>
          <w:b/>
          <w:sz w:val="24"/>
          <w:szCs w:val="24"/>
        </w:rPr>
        <w:t xml:space="preserve">七、对本次招标提出询问，请按以下方式联系 </w:t>
      </w:r>
      <w:r/>
    </w:p>
    <w:p>
      <w:pPr>
        <w:ind w:firstLine="480"/>
        <w:spacing w:line="400" w:lineRule="exact"/>
        <w:rPr>
          <w:rFonts w:ascii="宋体" w:hAnsi="宋体" w:eastAsia="宋体" w:cs="Times New Roman"/>
          <w:sz w:val="24"/>
          <w:szCs w:val="24"/>
          <w:highlight w:val="yellow"/>
        </w:rPr>
      </w:pPr>
      <w:r>
        <w:rPr>
          <w:rFonts w:ascii="宋体" w:hAnsi="宋体" w:eastAsia="宋体" w:cs="Times New Roman"/>
          <w:sz w:val="24"/>
          <w:szCs w:val="24"/>
        </w:rPr>
        <w:t xml:space="preserve">1.采购人信息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单位名称：江阴市卫生健康委员会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单位地址：江阴市澄江中路9号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联系人：高女士</w:t>
      </w:r>
      <w:r/>
    </w:p>
    <w:p>
      <w:pPr>
        <w:ind w:firstLine="480"/>
        <w:spacing w:line="400" w:lineRule="exact"/>
        <w:rPr>
          <w:rFonts w:ascii="宋体" w:hAnsi="宋体" w:eastAsia="宋体" w:cs="宋体"/>
          <w:bCs/>
          <w:sz w:val="24"/>
          <w:szCs w:val="24"/>
        </w:rPr>
      </w:pPr>
      <w:r>
        <w:rPr>
          <w:rFonts w:hint="eastAsia" w:ascii="宋体" w:hAnsi="宋体" w:eastAsia="宋体" w:cs="Times New Roman"/>
          <w:sz w:val="24"/>
          <w:szCs w:val="24"/>
        </w:rPr>
        <w:t xml:space="preserve">联系电话：0510-86861221</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2.采购代理机构信息</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单位名称：</w:t>
      </w:r>
      <w:r>
        <w:rPr>
          <w:rFonts w:hint="eastAsia" w:ascii="宋体" w:hAnsi="宋体" w:eastAsia="宋体" w:cs="Times New Roman"/>
          <w:sz w:val="24"/>
          <w:szCs w:val="24"/>
        </w:rPr>
        <w:t xml:space="preserve">江阴市政府采购中心</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单位地址：</w:t>
      </w:r>
      <w:r>
        <w:rPr>
          <w:rFonts w:hint="eastAsia" w:ascii="宋体" w:hAnsi="宋体" w:eastAsia="宋体" w:cs="Times New Roman"/>
          <w:sz w:val="24"/>
          <w:szCs w:val="24"/>
        </w:rPr>
        <w:t xml:space="preserve">江阴市长江路188号6楼</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联系人：</w:t>
      </w:r>
      <w:r>
        <w:rPr>
          <w:rFonts w:hint="eastAsia" w:ascii="宋体" w:hAnsi="宋体" w:eastAsia="宋体" w:cs="Times New Roman"/>
          <w:sz w:val="24"/>
          <w:szCs w:val="24"/>
        </w:rPr>
        <w:t xml:space="preserve">徐女士</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联系电话：0510-880276</w:t>
      </w:r>
      <w:r>
        <w:rPr>
          <w:rFonts w:hint="eastAsia" w:ascii="宋体" w:hAnsi="宋体" w:eastAsia="宋体" w:cs="Times New Roman"/>
          <w:sz w:val="24"/>
          <w:szCs w:val="24"/>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3.项目联系方式 </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项目联系人：</w:t>
      </w:r>
      <w:r>
        <w:rPr>
          <w:rFonts w:hint="eastAsia" w:ascii="宋体" w:hAnsi="宋体" w:eastAsia="宋体" w:cs="Times New Roman"/>
          <w:sz w:val="24"/>
          <w:szCs w:val="24"/>
        </w:rPr>
        <w:t xml:space="preserve">徐女士</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电话：0510-880276</w:t>
      </w:r>
      <w:r>
        <w:rPr>
          <w:rFonts w:hint="eastAsia" w:ascii="宋体" w:hAnsi="宋体" w:eastAsia="宋体" w:cs="Times New Roman"/>
          <w:sz w:val="24"/>
          <w:szCs w:val="24"/>
        </w:rPr>
        <w:t xml:space="preserve">18</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pStyle w:val="871"/>
      </w:pPr>
      <w:r/>
      <w:r/>
    </w:p>
    <w:p>
      <w:pPr>
        <w:pStyle w:val="871"/>
      </w:pPr>
      <w:r/>
      <w:bookmarkStart w:id="9" w:name="_Toc213847314"/>
      <w:r>
        <w:rPr>
          <w:rFonts w:hint="eastAsia"/>
        </w:rPr>
        <w:t xml:space="preserve">第二章　</w:t>
      </w:r>
      <w:r>
        <w:rPr>
          <w:rFonts w:hint="eastAsia" w:hAnsi="宋体"/>
        </w:rPr>
        <w:t xml:space="preserve">投标人</w:t>
      </w:r>
      <w:r>
        <w:rPr>
          <w:rFonts w:hint="eastAsia"/>
        </w:rPr>
        <w:t xml:space="preserve">须知</w:t>
      </w:r>
      <w:bookmarkEnd w:id="7"/>
      <w:r/>
      <w:bookmarkEnd w:id="8"/>
      <w:r/>
      <w:bookmarkEnd w:id="9"/>
      <w:r/>
      <w:r/>
    </w:p>
    <w:p>
      <w:pPr>
        <w:spacing w:line="400" w:lineRule="exact"/>
        <w:rPr>
          <w:rFonts w:ascii="黑体" w:hAnsi="Times New Roman" w:eastAsia="黑体" w:cs="Times New Roman"/>
          <w:b/>
          <w:sz w:val="28"/>
          <w:szCs w:val="24"/>
        </w:rPr>
      </w:pPr>
      <w:r>
        <w:rPr>
          <w:rFonts w:ascii="黑体" w:hAnsi="Times New Roman" w:eastAsia="黑体" w:cs="Times New Roman"/>
          <w:b/>
          <w:sz w:val="28"/>
          <w:szCs w:val="24"/>
        </w:rPr>
      </w:r>
      <w:r/>
    </w:p>
    <w:p>
      <w:pPr>
        <w:spacing w:line="400" w:lineRule="exact"/>
        <w:rPr>
          <w:rFonts w:ascii="黑体" w:hAnsi="Times New Roman" w:eastAsia="黑体" w:cs="Times New Roman"/>
          <w:sz w:val="28"/>
          <w:szCs w:val="24"/>
        </w:rPr>
      </w:pPr>
      <w:r>
        <w:rPr>
          <w:rFonts w:hint="eastAsia" w:ascii="黑体" w:hAnsi="Times New Roman" w:eastAsia="黑体" w:cs="Times New Roman"/>
          <w:b/>
          <w:sz w:val="28"/>
          <w:szCs w:val="24"/>
        </w:rPr>
        <w:t xml:space="preserve">一、</w:t>
      </w:r>
      <w:r>
        <w:rPr>
          <w:rFonts w:hint="eastAsia" w:ascii="黑体" w:hAnsi="Times New Roman" w:eastAsia="黑体" w:cs="Times New Roman"/>
          <w:sz w:val="28"/>
          <w:szCs w:val="24"/>
        </w:rPr>
        <w:t xml:space="preserve">遵循原则：</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公开透明原则、公平竞争原则、公正原则和诚实信用原则。</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二、招标文件：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1、招标文件包括本文件目录所列全部内容，投标人应仔细阅读，并在投标文件中充分反映招标文件的所有要求。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2、招标文件中的“法定代表人”是指投标人的营业执照或相关部门的有效登记证明文件中的“法定代表人”或“负责人”。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3、投标人应在</w:t>
      </w:r>
      <w:r>
        <w:rPr>
          <w:rFonts w:ascii="宋体" w:hAnsi="宋体" w:eastAsia="宋体" w:cs="Times New Roman"/>
          <w:sz w:val="24"/>
          <w:szCs w:val="24"/>
        </w:rPr>
        <w:t xml:space="preserve">江苏省政府采购（苏</w:t>
      </w:r>
      <w:r>
        <w:rPr>
          <w:rFonts w:ascii="宋体" w:hAnsi="宋体" w:eastAsia="宋体" w:cs="Times New Roman"/>
          <w:sz w:val="24"/>
          <w:szCs w:val="24"/>
        </w:rPr>
        <w:t xml:space="preserve">采云</w:t>
      </w:r>
      <w:r>
        <w:rPr>
          <w:rFonts w:ascii="宋体" w:hAnsi="宋体" w:eastAsia="宋体" w:cs="Times New Roman"/>
          <w:sz w:val="24"/>
          <w:szCs w:val="24"/>
        </w:rPr>
        <w:t xml:space="preserve">）平台</w:t>
      </w:r>
      <w:r>
        <w:rPr>
          <w:rFonts w:hint="eastAsia" w:ascii="宋体" w:hAnsi="宋体" w:eastAsia="宋体" w:cs="Times New Roman"/>
          <w:sz w:val="24"/>
          <w:szCs w:val="24"/>
        </w:rPr>
        <w:t xml:space="preserve">下载招标文件及有关资料，按招标文件要求提交全部资料并对招标文件各项内容做出实质性响应，否则投标无效。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4、投标人一旦参加本项目，即被认为接受了本招标文件中的所有条件和规定。</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5、招标文件仅作为本次采购投标使用。</w:t>
      </w:r>
      <w:r/>
    </w:p>
    <w:p>
      <w:pPr>
        <w:spacing w:line="400" w:lineRule="exact"/>
        <w:rPr>
          <w:rFonts w:ascii="黑体" w:hAnsi="Times New Roman" w:eastAsia="黑体" w:cs="Times New Roman"/>
          <w:sz w:val="24"/>
          <w:szCs w:val="24"/>
        </w:rPr>
      </w:pPr>
      <w:r>
        <w:rPr>
          <w:rFonts w:hint="eastAsia" w:ascii="黑体" w:hAnsi="Times New Roman" w:eastAsia="黑体" w:cs="Times New Roman"/>
          <w:sz w:val="28"/>
          <w:szCs w:val="24"/>
        </w:rPr>
        <w:t xml:space="preserve">三、招标文件的解释：</w:t>
      </w:r>
      <w:r>
        <w:rPr>
          <w:rFonts w:hint="eastAsia" w:ascii="黑体" w:hAnsi="Times New Roman" w:eastAsia="黑体" w:cs="Times New Roman"/>
          <w:sz w:val="24"/>
          <w:szCs w:val="24"/>
        </w:rPr>
        <w:tab/>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1、投标单位如有需要对招标文件要求澄清的问题，均应在开标前十五日以书面形式提出（加盖公章），并送至江阴市政府采购中心。</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2、本文件的最终解释权归江阴市政府采购中心。</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四、招标文件的补充或修正：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1、江阴市政府采购中心可以对已发出的招标文件进行必要的澄清或者修改。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3、澄清或者修改的内容可能影响投标文件编制的，江阴市政府采购中心将在投标截止时间至少15日前发布澄清公告；不足15日的顺延提交投标文件的截止时间和开标时间。</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五、投标文件的要求：</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投标文件由下列部分组成：</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（1）</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投标函；</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（2）</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（3）</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报价明细表；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详细配置一览表；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商务、技术要求响应及偏离表；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4"/>
        </w:rPr>
        <w:t xml:space="preserve">（6）</w:t>
      </w:r>
      <w:r>
        <w:rPr>
          <w:rFonts w:hint="eastAsia" w:ascii="宋体" w:hAnsi="宋体" w:eastAsia="宋体" w:cs="Times New Roman"/>
          <w:b/>
          <w:sz w:val="24"/>
          <w:szCs w:val="24"/>
        </w:rPr>
        <w:t xml:space="preserve">*</w:t>
      </w:r>
      <w:r>
        <w:rPr>
          <w:rFonts w:hint="eastAsia" w:ascii="宋体" w:hAnsi="宋体" w:eastAsia="宋体" w:cs="Times New Roman"/>
          <w:sz w:val="24"/>
          <w:szCs w:val="24"/>
        </w:rPr>
        <w:t xml:space="preserve">资格证明文件：</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文件1：提供格式条款《关于资格的声明函》</w:t>
      </w:r>
      <w:r/>
    </w:p>
    <w:p>
      <w:pPr>
        <w:ind w:firstLine="964"/>
        <w:spacing w:line="400" w:lineRule="exact"/>
        <w:rPr>
          <w:rFonts w:ascii="宋体" w:hAnsi="宋体" w:eastAsia="宋体" w:cs="Times New Roman"/>
          <w:b/>
          <w:bCs/>
          <w:sz w:val="24"/>
          <w:szCs w:val="24"/>
        </w:rPr>
      </w:pPr>
      <w:r>
        <w:rPr>
          <w:rFonts w:hint="eastAsia" w:ascii="宋体" w:hAnsi="宋体" w:eastAsia="宋体" w:cs="Times New Roman"/>
          <w:b/>
          <w:bCs/>
          <w:sz w:val="24"/>
          <w:szCs w:val="28"/>
        </w:rPr>
        <w:t xml:space="preserve">文件2：</w:t>
      </w:r>
      <w:r>
        <w:rPr>
          <w:rFonts w:hint="eastAsia" w:ascii="宋体" w:hAnsi="宋体" w:eastAsia="宋体" w:cs="Times New Roman"/>
          <w:bCs/>
          <w:sz w:val="24"/>
          <w:szCs w:val="24"/>
        </w:rPr>
        <w:t xml:space="preserve">法定代表人授权委托书</w:t>
      </w:r>
      <w:r>
        <w:rPr>
          <w:rFonts w:hint="eastAsia" w:ascii="宋体" w:hAnsi="宋体" w:eastAsia="宋体" w:cs="Times New Roman"/>
          <w:b/>
          <w:bCs/>
          <w:sz w:val="24"/>
          <w:szCs w:val="24"/>
        </w:rPr>
        <w:t xml:space="preserve">（法定代表人签署投标文件</w:t>
      </w:r>
      <w:r>
        <w:rPr>
          <w:rFonts w:hint="eastAsia" w:ascii="宋体" w:hAnsi="宋体" w:eastAsia="宋体" w:cs="Times New Roman"/>
          <w:b/>
          <w:bCs/>
          <w:sz w:val="24"/>
          <w:szCs w:val="24"/>
        </w:rPr>
        <w:t xml:space="preserve">且亲自</w:t>
      </w:r>
      <w:r>
        <w:rPr>
          <w:rFonts w:hint="eastAsia" w:ascii="宋体" w:hAnsi="宋体" w:eastAsia="宋体" w:cs="Times New Roman"/>
          <w:b/>
          <w:bCs/>
          <w:sz w:val="24"/>
          <w:szCs w:val="24"/>
        </w:rPr>
        <w:t xml:space="preserve">参与的必须提供《法定代表人亲自投标声明》）</w:t>
      </w:r>
      <w:r/>
    </w:p>
    <w:p>
      <w:pPr>
        <w:ind w:firstLine="964"/>
        <w:spacing w:line="400" w:lineRule="exact"/>
        <w:rPr>
          <w:rFonts w:ascii="宋体" w:hAnsi="宋体" w:eastAsia="宋体" w:cs="Times New Roman"/>
          <w:bCs/>
          <w:sz w:val="24"/>
          <w:szCs w:val="24"/>
        </w:rPr>
      </w:pPr>
      <w:r>
        <w:rPr>
          <w:rFonts w:hint="eastAsia" w:ascii="宋体" w:hAnsi="宋体" w:eastAsia="宋体" w:cs="Times New Roman"/>
          <w:b/>
          <w:bCs/>
          <w:sz w:val="24"/>
          <w:szCs w:val="28"/>
        </w:rPr>
        <w:t xml:space="preserve">文件3：</w:t>
      </w:r>
      <w:r>
        <w:rPr>
          <w:rFonts w:hint="eastAsia" w:ascii="宋体" w:hAnsi="宋体"/>
          <w:b/>
          <w:bCs/>
          <w:sz w:val="24"/>
        </w:rPr>
        <w:t xml:space="preserve">投标人投标产品的制造商如为中小</w:t>
      </w:r>
      <w:r>
        <w:rPr>
          <w:rFonts w:hint="eastAsia" w:ascii="宋体" w:hAnsi="宋体"/>
          <w:b/>
          <w:bCs/>
          <w:sz w:val="24"/>
        </w:rPr>
        <w:t xml:space="preserve">微企业</w:t>
      </w:r>
      <w:r>
        <w:rPr>
          <w:rFonts w:hint="eastAsia" w:ascii="宋体" w:hAnsi="宋体"/>
          <w:b/>
          <w:bCs/>
          <w:sz w:val="24"/>
        </w:rPr>
        <w:t xml:space="preserve">的提供《中小企业声明函》（格式见附件）；如为残疾人福利性单位的提供《残疾人福利性单位声明函》（格式见附件）；如为监狱企业的提供由省级以上监狱管理局、戒毒管理局（含新疆生产建设兵团）出具的属于监狱企业的证明文件扫描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sz w:val="24"/>
          <w:szCs w:val="28"/>
        </w:rPr>
        <w:t xml:space="preserve">（7）投标人</w:t>
      </w:r>
      <w:r>
        <w:rPr>
          <w:rFonts w:ascii="宋体" w:hAnsi="宋体" w:eastAsia="宋体" w:cs="Times New Roman"/>
          <w:sz w:val="24"/>
          <w:szCs w:val="28"/>
        </w:rPr>
        <w:t xml:space="preserve">认为需要提供的其他证明文件</w:t>
      </w:r>
      <w:r/>
    </w:p>
    <w:p>
      <w:pPr>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注：</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①其中加“*”项目若有缺失或无效，将作为无效投标文件。</w:t>
      </w:r>
      <w:r/>
    </w:p>
    <w:p>
      <w:pPr>
        <w:ind w:firstLine="480"/>
        <w:spacing w:line="400" w:lineRule="exact"/>
        <w:rPr>
          <w:rFonts w:ascii="Tahoma" w:hAnsi="Tahoma" w:eastAsia="宋体" w:cs="Tahoma"/>
          <w:sz w:val="24"/>
          <w:szCs w:val="24"/>
        </w:rPr>
      </w:pPr>
      <w:r>
        <w:rPr>
          <w:rFonts w:hint="eastAsia" w:ascii="宋体" w:hAnsi="宋体" w:eastAsia="宋体" w:cs="Times New Roman"/>
          <w:sz w:val="24"/>
          <w:szCs w:val="24"/>
        </w:rPr>
        <w:t xml:space="preserve">②</w:t>
      </w:r>
      <w:r>
        <w:rPr>
          <w:rFonts w:hint="eastAsia" w:ascii="Tahoma" w:hAnsi="Tahoma" w:eastAsia="宋体" w:cs="Tahoma"/>
          <w:sz w:val="24"/>
          <w:szCs w:val="24"/>
        </w:rPr>
        <w:t xml:space="preserve">如上述资格证明文件若遇年检、换证等未能提供的情况，则必须提供法定年检、换证单位出具的有效证明。如上述资格证明文件遇有国家相关政策规定可不具备的，必须提供相关政策规定或相关单位出具的有效证明。</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③投标文件构成资料为非中文时应提供中文译版。</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④招标文件要求提供证书证件等原件电子件的，投标人提供的电子件应是对证书证件等原件通过扫描、拍照等方式进行数字化的可被电子交易平台识别的数字文件，否则评标委员会可以视其未提供。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⑤联合体投标的，由联合体牵头单位编制、提交投标文件。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⑥本项目不接受纸质投标文件。</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六、投标文件</w:t>
      </w:r>
      <w:r>
        <w:rPr>
          <w:rFonts w:hint="eastAsia" w:ascii="黑体" w:hAnsi="Times New Roman" w:eastAsia="黑体" w:cs="Times New Roman"/>
          <w:sz w:val="28"/>
          <w:szCs w:val="28"/>
        </w:rPr>
        <w:t xml:space="preserve">的制作、提交与远程交互</w:t>
      </w:r>
      <w:r>
        <w:rPr>
          <w:rFonts w:hint="eastAsia" w:ascii="黑体" w:hAnsi="Times New Roman" w:eastAsia="黑体" w:cs="Times New Roman"/>
          <w:sz w:val="28"/>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rPr>
        <w:t xml:space="preserve">1、</w:t>
      </w:r>
      <w:r>
        <w:rPr>
          <w:rFonts w:ascii="宋体" w:hAnsi="宋体" w:eastAsia="宋体" w:cs="Times New Roman"/>
          <w:sz w:val="24"/>
          <w:szCs w:val="24"/>
        </w:rPr>
        <w:t xml:space="preserve">供应商</w:t>
      </w:r>
      <w:r>
        <w:rPr>
          <w:rFonts w:hint="eastAsia" w:ascii="宋体" w:hAnsi="宋体" w:eastAsia="宋体" w:cs="Times New Roman"/>
          <w:sz w:val="24"/>
          <w:szCs w:val="24"/>
        </w:rPr>
        <w:t xml:space="preserve">从</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ascii="宋体" w:hAnsi="宋体" w:eastAsia="宋体" w:cs="Times New Roman"/>
          <w:sz w:val="24"/>
          <w:szCs w:val="24"/>
        </w:rPr>
        <w:t xml:space="preserve">平台中免费下载文件（“项目参与</w:t>
      </w:r>
      <w:r>
        <w:rPr>
          <w:rFonts w:hint="eastAsia" w:ascii="宋体" w:hAnsi="宋体" w:eastAsia="宋体" w:cs="Times New Roman"/>
          <w:sz w:val="24"/>
          <w:szCs w:val="24"/>
        </w:rPr>
        <w:t xml:space="preserve">”</w:t>
      </w:r>
      <w:r>
        <w:rPr>
          <w:rFonts w:ascii="宋体" w:hAnsi="宋体" w:eastAsia="宋体" w:cs="Times New Roman"/>
          <w:sz w:val="24"/>
          <w:szCs w:val="24"/>
        </w:rPr>
        <w:t xml:space="preserve">找到需要获取</w:t>
      </w:r>
      <w:r>
        <w:rPr>
          <w:rFonts w:hint="eastAsia" w:ascii="宋体" w:hAnsi="宋体" w:eastAsia="宋体" w:cs="Times New Roman"/>
          <w:sz w:val="24"/>
          <w:szCs w:val="24"/>
        </w:rPr>
        <w:t xml:space="preserve">招标文件</w:t>
      </w:r>
      <w:r>
        <w:rPr>
          <w:rFonts w:ascii="宋体" w:hAnsi="宋体" w:eastAsia="宋体" w:cs="Times New Roman"/>
          <w:sz w:val="24"/>
          <w:szCs w:val="24"/>
        </w:rPr>
        <w:t xml:space="preserve">的项目，点击“我要参与”——“参与投标”</w:t>
      </w:r>
      <w:r>
        <w:rPr>
          <w:rFonts w:hint="eastAsia" w:ascii="宋体" w:hAnsi="宋体" w:eastAsia="宋体" w:cs="Times New Roman"/>
          <w:sz w:val="24"/>
          <w:szCs w:val="24"/>
        </w:rPr>
        <w:t xml:space="preserve">——“</w:t>
      </w:r>
      <w:r>
        <w:rPr>
          <w:rFonts w:ascii="宋体" w:hAnsi="宋体" w:eastAsia="宋体" w:cs="Times New Roman"/>
          <w:sz w:val="24"/>
          <w:szCs w:val="24"/>
        </w:rPr>
        <w:t xml:space="preserve">下载文件</w:t>
      </w:r>
      <w:r>
        <w:rPr>
          <w:rFonts w:hint="eastAsia" w:ascii="宋体" w:hAnsi="宋体" w:eastAsia="宋体" w:cs="Times New Roman"/>
          <w:sz w:val="24"/>
          <w:szCs w:val="24"/>
        </w:rPr>
        <w:t xml:space="preserve">”</w:t>
      </w:r>
      <w:r>
        <w:rPr>
          <w:rFonts w:ascii="宋体" w:hAnsi="宋体" w:eastAsia="宋体" w:cs="Times New Roman"/>
          <w:sz w:val="24"/>
          <w:szCs w:val="24"/>
        </w:rPr>
        <w:t xml:space="preserve">），完成项目</w:t>
      </w:r>
      <w:r>
        <w:rPr>
          <w:rFonts w:hint="eastAsia" w:ascii="宋体" w:hAnsi="宋体" w:eastAsia="宋体" w:cs="Times New Roman"/>
          <w:sz w:val="24"/>
          <w:szCs w:val="24"/>
        </w:rPr>
        <w:t xml:space="preserve">参与</w:t>
      </w:r>
      <w:r>
        <w:rPr>
          <w:rFonts w:ascii="宋体" w:hAnsi="宋体" w:eastAsia="宋体" w:cs="Times New Roman"/>
          <w:sz w:val="24"/>
          <w:szCs w:val="24"/>
        </w:rPr>
        <w:t xml:space="preserve">，</w:t>
      </w:r>
      <w:r>
        <w:rPr>
          <w:rFonts w:hint="eastAsia" w:ascii="宋体" w:hAnsi="宋体" w:eastAsia="宋体" w:cs="Times New Roman"/>
          <w:sz w:val="24"/>
          <w:szCs w:val="24"/>
        </w:rPr>
        <w:t xml:space="preserve">将苏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平台中</w:t>
      </w:r>
      <w:r>
        <w:rPr>
          <w:rFonts w:ascii="宋体" w:hAnsi="宋体" w:eastAsia="宋体" w:cs="Times New Roman"/>
          <w:sz w:val="24"/>
          <w:szCs w:val="24"/>
        </w:rPr>
        <w:t xml:space="preserve">下载的</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w:t>
      </w:r>
      <w:r>
        <w:rPr>
          <w:rFonts w:hint="eastAsia" w:ascii="宋体" w:hAnsi="宋体" w:eastAsia="宋体" w:cs="Times New Roman"/>
          <w:sz w:val="24"/>
          <w:szCs w:val="24"/>
        </w:rPr>
        <w:t xml:space="preserve">（后缀名为“.</w:t>
      </w:r>
      <w:r>
        <w:rPr>
          <w:rFonts w:hint="eastAsia" w:ascii="宋体" w:hAnsi="宋体" w:eastAsia="宋体" w:cs="Times New Roman"/>
          <w:sz w:val="24"/>
          <w:szCs w:val="24"/>
        </w:rPr>
        <w:t xml:space="preserve">kedt</w:t>
      </w:r>
      <w:r>
        <w:rPr>
          <w:rFonts w:hint="eastAsia" w:ascii="宋体" w:hAnsi="宋体" w:eastAsia="宋体" w:cs="Times New Roman"/>
          <w:sz w:val="24"/>
          <w:szCs w:val="24"/>
        </w:rPr>
        <w:t xml:space="preserve">”）</w:t>
      </w:r>
      <w:r>
        <w:rPr>
          <w:rFonts w:ascii="宋体" w:hAnsi="宋体" w:eastAsia="宋体" w:cs="Times New Roman"/>
          <w:sz w:val="24"/>
          <w:szCs w:val="24"/>
        </w:rPr>
        <w:t xml:space="preserve">导入到“政府采购客户端”，离线按要求</w:t>
      </w:r>
      <w:r>
        <w:rPr>
          <w:rFonts w:hint="eastAsia" w:ascii="宋体" w:hAnsi="宋体" w:eastAsia="宋体" w:cs="Times New Roman"/>
          <w:sz w:val="24"/>
          <w:szCs w:val="24"/>
        </w:rPr>
        <w:t xml:space="preserve">编制</w:t>
      </w:r>
      <w:r>
        <w:rPr>
          <w:rFonts w:ascii="宋体" w:hAnsi="宋体" w:eastAsia="宋体" w:cs="Times New Roman"/>
          <w:sz w:val="24"/>
          <w:szCs w:val="24"/>
        </w:rPr>
        <w:t xml:space="preserve">并加密响应文件</w:t>
      </w:r>
      <w:r>
        <w:rPr>
          <w:rFonts w:hint="eastAsia" w:ascii="宋体" w:hAnsi="宋体" w:eastAsia="宋体" w:cs="Times New Roman"/>
          <w:sz w:val="24"/>
          <w:szCs w:val="24"/>
        </w:rPr>
        <w:t xml:space="preserve">（使用“CA数字证书”），</w:t>
      </w:r>
      <w:r>
        <w:rPr>
          <w:rFonts w:ascii="宋体" w:hAnsi="宋体" w:eastAsia="宋体" w:cs="Times New Roman"/>
          <w:sz w:val="24"/>
          <w:szCs w:val="24"/>
        </w:rPr>
        <w:t xml:space="preserve">导出加密的响应文件</w:t>
      </w:r>
      <w:r>
        <w:rPr>
          <w:rFonts w:hint="eastAsia" w:ascii="宋体" w:hAnsi="宋体" w:eastAsia="宋体" w:cs="Times New Roman"/>
          <w:sz w:val="24"/>
          <w:szCs w:val="24"/>
        </w:rPr>
        <w:t xml:space="preserve">（后缀名为zip，不得超过150M）并在</w:t>
      </w:r>
      <w:r>
        <w:rPr>
          <w:rFonts w:ascii="宋体" w:hAnsi="宋体" w:eastAsia="宋体" w:cs="Times New Roman"/>
          <w:sz w:val="24"/>
          <w:szCs w:val="24"/>
        </w:rPr>
        <w:t xml:space="preserve">苏</w:t>
      </w:r>
      <w:r>
        <w:rPr>
          <w:rFonts w:ascii="宋体" w:hAnsi="宋体" w:eastAsia="宋体" w:cs="Times New Roman"/>
          <w:sz w:val="24"/>
          <w:szCs w:val="24"/>
        </w:rPr>
        <w:t xml:space="preserve">采云</w:t>
      </w:r>
      <w:r>
        <w:rPr>
          <w:rFonts w:hint="eastAsia" w:ascii="宋体" w:hAnsi="宋体" w:eastAsia="宋体" w:cs="Times New Roman"/>
          <w:sz w:val="24"/>
          <w:szCs w:val="24"/>
        </w:rPr>
        <w:t xml:space="preserve">平台</w:t>
      </w:r>
      <w:r>
        <w:rPr>
          <w:rFonts w:ascii="宋体" w:hAnsi="宋体" w:eastAsia="宋体" w:cs="Times New Roman"/>
          <w:sz w:val="24"/>
          <w:szCs w:val="24"/>
        </w:rPr>
        <w:t xml:space="preserve">上传该加密</w:t>
      </w:r>
      <w:r>
        <w:rPr>
          <w:rFonts w:ascii="宋体" w:hAnsi="宋体" w:eastAsia="宋体" w:cs="Times New Roman"/>
          <w:sz w:val="24"/>
          <w:szCs w:val="24"/>
        </w:rPr>
        <w:t xml:space="preserve">的响应文件，对</w:t>
      </w:r>
      <w:r>
        <w:rPr>
          <w:rFonts w:hint="eastAsia" w:ascii="宋体" w:hAnsi="宋体" w:eastAsia="宋体" w:cs="Times New Roman"/>
          <w:sz w:val="24"/>
          <w:szCs w:val="24"/>
        </w:rPr>
        <w:t xml:space="preserve">招标</w:t>
      </w:r>
      <w:r>
        <w:rPr>
          <w:rFonts w:ascii="宋体" w:hAnsi="宋体" w:eastAsia="宋体" w:cs="Times New Roman"/>
          <w:sz w:val="24"/>
          <w:szCs w:val="24"/>
        </w:rPr>
        <w:t xml:space="preserve">文件各项内容做出实质性响应，否则其响应文件无效。</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本</w:t>
      </w:r>
      <w:r>
        <w:rPr>
          <w:rFonts w:hint="eastAsia" w:ascii="宋体" w:hAnsi="宋体" w:eastAsia="宋体" w:cs="宋体"/>
          <w:sz w:val="24"/>
          <w:szCs w:val="24"/>
        </w:rPr>
        <w:t xml:space="preserve">项目</w:t>
      </w:r>
      <w:r>
        <w:rPr>
          <w:rFonts w:ascii="宋体" w:hAnsi="宋体" w:eastAsia="宋体" w:cs="宋体"/>
          <w:sz w:val="24"/>
          <w:szCs w:val="24"/>
        </w:rPr>
        <w:t xml:space="preserve">采用</w:t>
      </w:r>
      <w:r>
        <w:rPr>
          <w:rFonts w:ascii="宋体" w:hAnsi="宋体" w:eastAsia="宋体" w:cs="宋体"/>
          <w:sz w:val="24"/>
          <w:szCs w:val="24"/>
        </w:rPr>
        <w:t xml:space="preserve">远程不</w:t>
      </w:r>
      <w:r>
        <w:rPr>
          <w:rFonts w:ascii="宋体" w:hAnsi="宋体" w:eastAsia="宋体" w:cs="宋体"/>
          <w:sz w:val="24"/>
          <w:szCs w:val="24"/>
        </w:rPr>
        <w:t xml:space="preserve">见面交易模式。通过不见面交易系统及相应的配套硬件设备（摄像头、话筒、麦克风等）完成远程解密、开标现场异议及回复、开标唱标、等交互环节。相关要求和说明如下：</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①</w:t>
      </w:r>
      <w:r>
        <w:rPr>
          <w:rFonts w:ascii="宋体" w:hAnsi="宋体" w:eastAsia="宋体" w:cs="宋体"/>
          <w:sz w:val="24"/>
          <w:szCs w:val="24"/>
        </w:rPr>
        <w:t xml:space="preserve">远程开标项目的时间均以国家授时中心发布的时间为准；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②</w:t>
      </w:r>
      <w:r>
        <w:rPr>
          <w:rFonts w:ascii="宋体" w:hAnsi="宋体" w:eastAsia="宋体" w:cs="宋体"/>
          <w:sz w:val="24"/>
          <w:szCs w:val="24"/>
        </w:rPr>
        <w:t xml:space="preserve">开标当日，投标人不必抵达开标现场</w:t>
      </w:r>
      <w:r>
        <w:rPr>
          <w:rFonts w:hint="eastAsia" w:ascii="宋体" w:hAnsi="宋体" w:eastAsia="宋体" w:cs="宋体"/>
          <w:sz w:val="24"/>
          <w:szCs w:val="24"/>
        </w:rPr>
        <w:t xml:space="preserve">；</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③供应商应通过苏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平台，在响应文件提交截止时间</w:t>
      </w:r>
      <w:r>
        <w:rPr>
          <w:rFonts w:hint="eastAsia" w:ascii="宋体" w:hAnsi="宋体" w:eastAsia="宋体" w:cs="宋体"/>
          <w:sz w:val="24"/>
          <w:szCs w:val="24"/>
        </w:rPr>
        <w:t xml:space="preserve">前制作</w:t>
      </w:r>
      <w:r>
        <w:rPr>
          <w:rFonts w:hint="eastAsia" w:ascii="宋体" w:hAnsi="宋体" w:eastAsia="宋体" w:cs="宋体"/>
          <w:sz w:val="24"/>
          <w:szCs w:val="24"/>
        </w:rPr>
        <w:t xml:space="preserve">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w:t>
      </w:r>
      <w:r>
        <w:rPr>
          <w:rFonts w:hint="eastAsia" w:ascii="宋体" w:hAnsi="宋体" w:eastAsia="宋体" w:cs="宋体"/>
          <w:sz w:val="24"/>
          <w:szCs w:val="24"/>
        </w:rPr>
        <w:t xml:space="preserve">况下，供应商的所有权利和义务以及供应商受制的截止日期均应以延长后新的截止日期为准。</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④响应文件的开启由苏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平台主持，邀请供应商参加。响应文件开启时，苏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平台自动提取所有响应文件。响应文件开启解密之后30分钟内，供应商通过苏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平台（使用“CA数字证书”）按时在线解密。响应文件解密失败的补救方案:无。</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⑤供应商应当参加响应文件开启和在苏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w:t>
      </w:r>
      <w:r>
        <w:rPr>
          <w:rFonts w:hint="eastAsia" w:ascii="宋体" w:hAnsi="宋体" w:eastAsia="宋体" w:cs="宋体"/>
          <w:sz w:val="24"/>
          <w:szCs w:val="24"/>
        </w:rPr>
        <w:t xml:space="preserve">采云</w:t>
      </w:r>
      <w:r>
        <w:rPr>
          <w:rFonts w:hint="eastAsia" w:ascii="宋体" w:hAnsi="宋体" w:eastAsia="宋体" w:cs="宋体"/>
          <w:sz w:val="24"/>
          <w:szCs w:val="24"/>
        </w:rPr>
        <w:t xml:space="preserve">平台中《报价记录表》宣布后5分钟内未提出的，视同认可开启结果。</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⑦</w:t>
      </w:r>
      <w:r>
        <w:rPr>
          <w:rFonts w:ascii="宋体" w:hAnsi="宋体" w:eastAsia="宋体" w:cs="宋体"/>
          <w:sz w:val="24"/>
          <w:szCs w:val="24"/>
        </w:rPr>
        <w:t xml:space="preserve">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r/>
    </w:p>
    <w:p>
      <w:pPr>
        <w:ind w:firstLine="480"/>
        <w:spacing w:line="400" w:lineRule="exact"/>
        <w:rPr>
          <w:rFonts w:ascii="宋体" w:hAnsi="宋体" w:eastAsia="宋体" w:cs="宋体"/>
          <w:sz w:val="24"/>
          <w:szCs w:val="24"/>
        </w:rPr>
      </w:pPr>
      <w:r>
        <w:rPr>
          <w:rFonts w:hint="eastAsia" w:ascii="宋体" w:hAnsi="宋体" w:eastAsia="宋体" w:cs="宋体"/>
          <w:sz w:val="24"/>
          <w:szCs w:val="24"/>
        </w:rPr>
        <w:t xml:space="preserve">⑧</w:t>
      </w:r>
      <w:r>
        <w:rPr>
          <w:rFonts w:ascii="宋体" w:hAnsi="宋体" w:eastAsia="宋体" w:cs="宋体"/>
          <w:sz w:val="24"/>
          <w:szCs w:val="24"/>
        </w:rPr>
        <w:t xml:space="preserve">为顺利实现本项目开评标的远程交互，建议</w:t>
      </w:r>
      <w:r>
        <w:rPr>
          <w:rFonts w:hint="eastAsia" w:ascii="宋体" w:hAnsi="宋体" w:eastAsia="宋体" w:cs="宋体"/>
          <w:sz w:val="24"/>
          <w:szCs w:val="24"/>
        </w:rPr>
        <w:t xml:space="preserve">供应商</w:t>
      </w:r>
      <w:r>
        <w:rPr>
          <w:rFonts w:ascii="宋体" w:hAnsi="宋体" w:eastAsia="宋体" w:cs="宋体"/>
          <w:sz w:val="24"/>
          <w:szCs w:val="24"/>
        </w:rPr>
        <w:t xml:space="preserve">配置的硬件设施有：高配置电脑、高速稳定的网络、电源（不间断）、CA锁、音视频设备（话筒、耳麦、高清摄像头、音响）、扫描仪、打印机、传真机、高清视频监控等；建议</w:t>
      </w:r>
      <w:r>
        <w:rPr>
          <w:rFonts w:hint="eastAsia" w:ascii="宋体" w:hAnsi="宋体" w:eastAsia="宋体" w:cs="宋体"/>
          <w:sz w:val="24"/>
          <w:szCs w:val="24"/>
        </w:rPr>
        <w:t xml:space="preserve">供应商</w:t>
      </w:r>
      <w:r>
        <w:rPr>
          <w:rFonts w:ascii="宋体" w:hAnsi="宋体" w:eastAsia="宋体" w:cs="宋体"/>
          <w:sz w:val="24"/>
          <w:szCs w:val="24"/>
        </w:rPr>
        <w:t xml:space="preserve">具备的软件设施有：</w:t>
      </w:r>
      <w:r>
        <w:rPr>
          <w:rFonts w:hint="eastAsia" w:ascii="宋体" w:hAnsi="宋体" w:eastAsia="宋体" w:cs="宋体"/>
          <w:sz w:val="24"/>
          <w:szCs w:val="24"/>
        </w:rPr>
        <w:t xml:space="preserve">谷歌浏览器</w:t>
      </w:r>
      <w:r>
        <w:rPr>
          <w:rFonts w:hint="eastAsia" w:ascii="宋体" w:hAnsi="宋体" w:eastAsia="宋体" w:cs="宋体"/>
          <w:sz w:val="24"/>
          <w:szCs w:val="24"/>
        </w:rPr>
        <w:t xml:space="preserve">、政府采购客户端、CA驱动等</w:t>
      </w:r>
      <w:r>
        <w:rPr>
          <w:rFonts w:ascii="宋体" w:hAnsi="宋体" w:eastAsia="宋体" w:cs="宋体"/>
          <w:sz w:val="24"/>
          <w:szCs w:val="24"/>
        </w:rPr>
        <w:t xml:space="preserve">。为保证交互效果，建议</w:t>
      </w:r>
      <w:r>
        <w:rPr>
          <w:rFonts w:hint="eastAsia" w:ascii="宋体" w:hAnsi="宋体" w:eastAsia="宋体" w:cs="宋体"/>
          <w:sz w:val="24"/>
          <w:szCs w:val="24"/>
        </w:rPr>
        <w:t xml:space="preserve">供应商</w:t>
      </w:r>
      <w:r>
        <w:rPr>
          <w:rFonts w:ascii="宋体" w:hAnsi="宋体" w:eastAsia="宋体" w:cs="宋体"/>
          <w:sz w:val="24"/>
          <w:szCs w:val="24"/>
        </w:rPr>
        <w:t xml:space="preserve">选择封闭安静的地点参与远程交互。因</w:t>
      </w:r>
      <w:r>
        <w:rPr>
          <w:rFonts w:hint="eastAsia" w:ascii="宋体" w:hAnsi="宋体" w:eastAsia="宋体" w:cs="宋体"/>
          <w:sz w:val="24"/>
          <w:szCs w:val="24"/>
        </w:rPr>
        <w:t xml:space="preserve">供应商</w:t>
      </w:r>
      <w:r>
        <w:rPr>
          <w:rFonts w:ascii="宋体" w:hAnsi="宋体" w:eastAsia="宋体" w:cs="宋体"/>
          <w:sz w:val="24"/>
          <w:szCs w:val="24"/>
        </w:rPr>
        <w:t xml:space="preserve">自身软硬件配备不齐全或发生故障等问题而导致在交互过程中出现不稳定或中断等情况的，由</w:t>
      </w:r>
      <w:r>
        <w:rPr>
          <w:rFonts w:hint="eastAsia" w:ascii="宋体" w:hAnsi="宋体" w:eastAsia="宋体" w:cs="宋体"/>
          <w:sz w:val="24"/>
          <w:szCs w:val="24"/>
        </w:rPr>
        <w:t xml:space="preserve">供应商</w:t>
      </w:r>
      <w:r>
        <w:rPr>
          <w:rFonts w:ascii="宋体" w:hAnsi="宋体" w:eastAsia="宋体" w:cs="宋体"/>
          <w:sz w:val="24"/>
          <w:szCs w:val="24"/>
        </w:rPr>
        <w:t xml:space="preserve">自身承担一切后果。</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3、投标的有效期为开标后90天。</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4、投标费用自理。</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七、无效投标文件的确认：</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（一）投标人存在下列情况之一的，其投标无效：</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1、投标文件未按招标文件要求签署、盖章的；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2、不具备招标文件中规定的资格要求的，未提供格式条款《关于资格的声明函》承诺书或者对该承诺书作实质性修改的；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3、报价超过招标文件中规定的预算金额或者最高限价的；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4、投标文件含有采购人不能接受的附加条件的；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5、投标文件未按规定的期限、地点送达的；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6、投标文件内容未实质性响应或不符合法律法规和招标文件中规定的其它实质性要求</w:t>
      </w:r>
      <w:r>
        <w:rPr>
          <w:rFonts w:hint="eastAsia" w:ascii="宋体" w:hAnsi="宋体" w:eastAsia="宋体" w:cs="Times New Roman"/>
          <w:bCs/>
          <w:sz w:val="24"/>
          <w:szCs w:val="24"/>
        </w:rPr>
        <w:t xml:space="preserve">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7、投标文件中同一方案有选择性报价且未声明以哪一个为准的；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8、不响应招标文件中的付款方式的；</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9、其他法律、法规及本招标文件规定的属无效投标的情形。</w:t>
      </w:r>
      <w:r/>
    </w:p>
    <w:p>
      <w:pPr>
        <w:ind w:firstLine="482"/>
        <w:spacing w:line="400" w:lineRule="exact"/>
        <w:tabs>
          <w:tab w:val="left" w:pos="1050" w:leader="none"/>
        </w:tabs>
        <w:rPr>
          <w:rFonts w:ascii="宋体" w:hAnsi="宋体" w:eastAsia="宋体" w:cs="Times New Roman"/>
          <w:b/>
          <w:bCs/>
          <w:sz w:val="24"/>
          <w:szCs w:val="24"/>
        </w:rPr>
      </w:pPr>
      <w:r>
        <w:rPr>
          <w:rFonts w:hint="eastAsia" w:ascii="宋体" w:hAnsi="宋体" w:eastAsia="宋体" w:cs="Times New Roman"/>
          <w:b/>
          <w:bCs/>
          <w:sz w:val="24"/>
          <w:szCs w:val="24"/>
        </w:rPr>
        <w:t xml:space="preserve">（二）投标人有下列情形之一的，视为串通投标，其投标无效，并按《中华人民共和国政府采购法》第七十七条规定追究法律责任：</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1、投标单位直接或间接从采购人或采购代理机构处获得其他投标单位的投标情况，并修改其投标文件；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2、评审活动开始前投标单位直接或间接从采购人或采购代理机构处获得评标委员会组成人员情况；</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3、投标单位接受采购人或采购代理机构授意撤换、修改投标文件；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4、投标单位之间协商投标报价、技术方案等投标文件实质性内容；</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5、属于同一集团、协会、商会等组织成员的投标单位按照该组织要求协同投标；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6、投标单位之间事先约定由某一特定投标单位中标；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7、投标单位之间商定部分投标单位放弃投标或者放弃中标；</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8、投标单位与采购人或采购代理机构之间、投标单位相互之间为谋求特定投标单位中标成交或者排斥其他投标单位的其他串通行为；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9、不同投标人的投标文件由同一单位或者个人编制；</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10、不同投标人委托同一单位或者个人办理投标事宜；</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11、不同投标人的投标文件载明的项目管理成员为同一人；</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12、不同投标人的投标文件异常一致或者投标报价呈规律性差异；</w:t>
      </w:r>
      <w:r/>
    </w:p>
    <w:p>
      <w:pPr>
        <w:ind w:firstLine="480"/>
        <w:spacing w:line="400" w:lineRule="exact"/>
        <w:tabs>
          <w:tab w:val="left" w:pos="1050" w:leader="none"/>
        </w:tabs>
        <w:rPr>
          <w:rFonts w:ascii="宋体" w:hAnsi="宋体" w:eastAsia="宋体" w:cs="Times New Roman"/>
          <w:bCs/>
          <w:sz w:val="24"/>
          <w:szCs w:val="24"/>
        </w:rPr>
      </w:pPr>
      <w:r>
        <w:rPr>
          <w:rFonts w:hint="eastAsia" w:ascii="宋体" w:hAnsi="宋体" w:eastAsia="宋体" w:cs="Times New Roman"/>
          <w:bCs/>
          <w:sz w:val="24"/>
          <w:szCs w:val="24"/>
        </w:rPr>
        <w:t xml:space="preserve">13、不同投标人的投标文件相互混装。</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八、开标、评标：</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（一）开标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rPr>
          <w:rFonts w:hint="eastAsia" w:ascii="宋体" w:hAnsi="宋体" w:eastAsia="宋体" w:cs="Times New Roman"/>
          <w:bCs/>
          <w:sz w:val="24"/>
          <w:szCs w:val="24"/>
        </w:rPr>
        <w:t xml:space="preserve">开标由江阴市政府采购中心主持。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开标过程由</w:t>
      </w:r>
      <w:r>
        <w:rPr>
          <w:rFonts w:hint="eastAsia" w:ascii="宋体" w:hAnsi="宋体" w:eastAsia="宋体" w:cs="Times New Roman"/>
          <w:sz w:val="24"/>
          <w:szCs w:val="24"/>
        </w:rPr>
        <w:t xml:space="preserve">江阴市政府采购中心</w:t>
      </w:r>
      <w:r>
        <w:rPr>
          <w:rFonts w:ascii="宋体" w:hAnsi="宋体" w:eastAsia="宋体" w:cs="Times New Roman"/>
          <w:sz w:val="24"/>
          <w:szCs w:val="24"/>
        </w:rPr>
        <w:t xml:space="preserve">负责记录。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rPr>
          <w:rFonts w:ascii="宋体" w:hAnsi="宋体" w:eastAsia="宋体" w:cs="Times New Roman"/>
          <w:sz w:val="24"/>
          <w:szCs w:val="24"/>
        </w:rPr>
        <w:t xml:space="preserve">投标人未参加开标的，视同认可开标结果。</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（二）评标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工作由江阴市政府采购中心负责组织，具体评标事务由依法组建的评标委员会负责。采购人依法组成资格审查小组对投标人的资格进行审查。采购人代表和评审专家依法组建评标委员会，评审专家实行回避制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2、投标文件初审。初审分为资格性检查和符合性检查。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A、资格性检查：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（1）依据法律法规和招标文件的规定，资格审查小组对投标文件组成中的资格证明文件（文件1-文件3）等进行审查，以确定投标单位是否具备投标资格。</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rPr>
          <w:rFonts w:ascii="宋体" w:hAnsi="宋体" w:eastAsia="宋体" w:cs="Times New Roman"/>
          <w:sz w:val="24"/>
          <w:szCs w:val="24"/>
        </w:rPr>
        <w:t xml:space="preserve">通过“信用中国”网站查询投标供应商在投标截止时间之前，是否被列入失信被执行人、重大税收违法失信主体、政府采购严重违法失信行为记录名单，以确定投标供应商是否具备投标资格。信用查询结果以网页打印的形式留存并归档。</w:t>
      </w:r>
      <w:r>
        <w:rPr>
          <w:rFonts w:hint="eastAsia" w:ascii="宋体" w:hAnsi="宋体" w:eastAsia="宋体" w:cs="Times New Roman"/>
          <w:sz w:val="24"/>
          <w:szCs w:val="24"/>
        </w:rPr>
        <w:t xml:space="preserve">接受联合体的项目，两个以上的自然人、法人或者其他组织组成一个联合体，以一个投标单位的身份共同参加政府采购活动的，联合体成员存在不良信用记录的，视同联合体存在不良信用记录。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B、符合性检查：</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（1）评标委员会依据招标文件的规定，从投标文件的有效性、完整性和对招标文件的响应程度进行审查，以确定是否对招标文件的实质性要求</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响应。</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在详细评审之前，评标委员会将审查每份投标文件是否实质上响应了招标文件的要求。实质上响应招标文件的投标文件应该是与招标文件要求的全部条款、条件和规格相符，没有重大偏离或保留的投标响应。所谓重大偏离是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（a）投标文件载明的采购项目的完成期限超过招标文件规定的期限</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（b）投标文件严重背离招标文件中确定的技术功能要求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（c）投标文件附有采购人不能接受的商务条件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（d）不符合招标文件中规定的其他实质性要求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确定投标文件的</w:t>
      </w:r>
      <w:r>
        <w:rPr>
          <w:rFonts w:hint="eastAsia" w:ascii="宋体" w:hAnsi="宋体" w:eastAsia="宋体" w:cs="Times New Roman"/>
          <w:sz w:val="24"/>
          <w:szCs w:val="24"/>
        </w:rPr>
        <w:t xml:space="preserve">响应性只根据</w:t>
      </w:r>
      <w:r>
        <w:rPr>
          <w:rFonts w:hint="eastAsia" w:ascii="宋体" w:hAnsi="宋体" w:eastAsia="宋体" w:cs="Times New Roman"/>
          <w:sz w:val="24"/>
          <w:szCs w:val="24"/>
        </w:rPr>
        <w:t xml:space="preserve">投标文件本身的内容，而不寻求外部证据。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如果投标文件没有实质上响应招标文件的要求，</w:t>
      </w:r>
      <w:r>
        <w:rPr>
          <w:rFonts w:ascii="宋体" w:hAnsi="宋体" w:eastAsia="宋体" w:cs="Times New Roman"/>
          <w:sz w:val="24"/>
          <w:szCs w:val="24"/>
        </w:rPr>
        <w:t xml:space="preserve">评标委员会</w:t>
      </w:r>
      <w:r>
        <w:rPr>
          <w:rFonts w:hint="eastAsia" w:ascii="宋体" w:hAnsi="宋体" w:eastAsia="宋体" w:cs="Times New Roman"/>
          <w:sz w:val="24"/>
          <w:szCs w:val="24"/>
        </w:rPr>
        <w:t xml:space="preserve">将予以拒绝。投标人不得通过修正或撤消不合要求的偏离或保留从而使其投标成为实质上响应的投标。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3、评标方法：具体办法和标准详见招标文件第四章《评标方法和评标标准》。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4、投标文件的澄清：</w:t>
      </w:r>
      <w:r>
        <w:rPr>
          <w:rFonts w:ascii="宋体" w:hAnsi="宋体" w:eastAsia="宋体" w:cs="Times New Roman"/>
          <w:sz w:val="24"/>
          <w:szCs w:val="24"/>
        </w:rPr>
        <w:t xml:space="preserve">对于投标文件中含义不明确、同类问题表述不一致或者有明显文字和计算错误的内容，评标委员会应当以书面形式要求投标人</w:t>
      </w:r>
      <w:r>
        <w:rPr>
          <w:rFonts w:ascii="宋体" w:hAnsi="宋体" w:eastAsia="宋体" w:cs="Times New Roman"/>
          <w:sz w:val="24"/>
          <w:szCs w:val="24"/>
        </w:rPr>
        <w:t xml:space="preserve">作出</w:t>
      </w:r>
      <w:r>
        <w:rPr>
          <w:rFonts w:ascii="宋体" w:hAnsi="宋体" w:eastAsia="宋体" w:cs="Times New Roman"/>
          <w:sz w:val="24"/>
          <w:szCs w:val="24"/>
        </w:rPr>
        <w:t xml:space="preserve">必要的澄清、说明或者补正。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投标人的澄清、说明或者补正应当采用书面形式，并加盖公章，或者由法定代表人或其授权</w:t>
      </w:r>
      <w:r>
        <w:rPr>
          <w:rFonts w:hint="eastAsia" w:ascii="宋体" w:hAnsi="宋体" w:eastAsia="宋体" w:cs="Times New Roman"/>
          <w:sz w:val="24"/>
          <w:szCs w:val="24"/>
        </w:rPr>
        <w:t xml:space="preserve">委托人</w:t>
      </w:r>
      <w:r>
        <w:rPr>
          <w:rFonts w:ascii="宋体" w:hAnsi="宋体" w:eastAsia="宋体" w:cs="Times New Roman"/>
          <w:sz w:val="24"/>
          <w:szCs w:val="24"/>
        </w:rPr>
        <w:t xml:space="preserve">签字。投标人的澄清、说明或者补正不得超出投标文件的范围或者改变投标文件的实质性内容。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投标文件报价出现前后不一致的，按照下列规定修正：</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（一）投标文件中开标一览表（报价表）内容与投标文件中相应内容不一致的，以开标一览表（报价表）为准；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（二）大写金额和小写金额不一致的，以大写金额为准；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（三）单价金额小数点或者百分比有明显错位的，以开标一览表的总价为准，并修改单价；</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（四）总价金额与按单价汇总金额不一致的，以单价金额计算结果为准。</w:t>
      </w:r>
      <w:r/>
    </w:p>
    <w:p>
      <w:pPr>
        <w:ind w:firstLine="480"/>
        <w:spacing w:line="400" w:lineRule="exact"/>
        <w:rPr>
          <w:rFonts w:ascii="宋体" w:hAnsi="宋体" w:eastAsia="宋体" w:cs="Times New Roman"/>
          <w:sz w:val="24"/>
          <w:szCs w:val="24"/>
        </w:rPr>
      </w:pPr>
      <w:r>
        <w:rPr>
          <w:rFonts w:ascii="宋体" w:hAnsi="宋体" w:eastAsia="宋体" w:cs="Times New Roman"/>
          <w:sz w:val="24"/>
          <w:szCs w:val="24"/>
        </w:rPr>
        <w:t xml:space="preserve">同时出现两种以上不一致的，按照前款规定的顺序修正。修正后的报价按照</w:t>
      </w:r>
      <w:r>
        <w:rPr>
          <w:rFonts w:hint="eastAsia" w:ascii="宋体" w:hAnsi="宋体" w:eastAsia="宋体" w:cs="Times New Roman"/>
          <w:sz w:val="24"/>
          <w:szCs w:val="24"/>
        </w:rPr>
        <w:t xml:space="preserve">《政府采购货物和服务招标投标管理办法》</w:t>
      </w:r>
      <w:r>
        <w:rPr>
          <w:rFonts w:ascii="宋体" w:hAnsi="宋体" w:eastAsia="宋体" w:cs="Times New Roman"/>
          <w:sz w:val="24"/>
          <w:szCs w:val="24"/>
        </w:rPr>
        <w:t xml:space="preserve">第五十一条第二款的规定经投标人确认后产生约束力，投标人不确认的，其投标无效。</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6、异常低价投标（响应）审查</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（1）评标（评审）过程中出现下列情形之一的，评标（评审）委员会应当启动异常低价投标（响应）审查程序：</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（a）投标（响应）报价低于采购项目预算50%的，即投标（响应）报价＜采购项目预算×50%；</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（b）投标（响应）报价低于采购项目最高限价45%的，即投标（响应）报价＜采购项目最高限价×45%；</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（c）评标（评审）委员会认定的供应商报价过低、有可能影响产品质量或者不能诚信履约的其他情形。</w:t>
      </w:r>
      <w:r/>
    </w:p>
    <w:p>
      <w:pPr>
        <w:ind w:firstLine="482"/>
        <w:spacing w:line="400" w:lineRule="exact"/>
        <w:rPr>
          <w:rFonts w:ascii="宋体" w:hAnsi="宋体" w:eastAsia="宋体" w:cs="Times New Roman"/>
          <w:b/>
          <w:sz w:val="24"/>
          <w:szCs w:val="24"/>
        </w:rPr>
      </w:pPr>
      <w:r>
        <w:rPr>
          <w:rFonts w:hint="eastAsia" w:ascii="宋体" w:hAnsi="宋体" w:eastAsia="宋体" w:cs="Times New Roman"/>
          <w:b/>
          <w:sz w:val="24"/>
          <w:szCs w:val="24"/>
        </w:rPr>
        <w:t xml:space="preserve">（2）启动异常低价投标（响应）审查后，评标（评审）委员会应当要求相关供应商在评标现场合理的时间内,提供项目具体成本测算等与报价合理性相关的书面说明及相关证明材料，对投标（响应）价格</w:t>
      </w:r>
      <w:r>
        <w:rPr>
          <w:rFonts w:hint="eastAsia" w:ascii="宋体" w:hAnsi="宋体" w:eastAsia="宋体" w:cs="Times New Roman"/>
          <w:b/>
          <w:sz w:val="24"/>
          <w:szCs w:val="24"/>
        </w:rPr>
        <w:t xml:space="preserve">作出</w:t>
      </w:r>
      <w:r>
        <w:rPr>
          <w:rFonts w:hint="eastAsia" w:ascii="宋体" w:hAnsi="宋体" w:eastAsia="宋体" w:cs="Times New Roman"/>
          <w:b/>
          <w:sz w:val="24"/>
          <w:szCs w:val="24"/>
        </w:rPr>
        <w:t xml:space="preserve">解释，由评标（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评审）委员会应当将其作为无效投标（响应）处理。审查相关情况应当在评标（评审）报告中进行记录。</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rPr>
          <w:rFonts w:ascii="宋体" w:hAnsi="宋体" w:eastAsia="宋体" w:cs="Times New Roman"/>
          <w:sz w:val="24"/>
          <w:szCs w:val="24"/>
        </w:rPr>
        <w:t xml:space="preserve">评标委员会发现招标文件存在歧义、重大缺陷导致评标工作无法进行，或者招标文件内容违反国家有关强制性规定的，应当停止评标工作，与采购人或者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沟通并作书面记录。采购人或者</w:t>
      </w:r>
      <w:r>
        <w:rPr>
          <w:rFonts w:hint="eastAsia" w:ascii="宋体" w:hAnsi="宋体" w:eastAsia="宋体" w:cs="Times New Roman"/>
          <w:sz w:val="24"/>
          <w:szCs w:val="24"/>
        </w:rPr>
        <w:t xml:space="preserve">政府采购中心</w:t>
      </w:r>
      <w:r>
        <w:rPr>
          <w:rFonts w:ascii="宋体" w:hAnsi="宋体" w:eastAsia="宋体" w:cs="Times New Roman"/>
          <w:sz w:val="24"/>
          <w:szCs w:val="24"/>
        </w:rPr>
        <w:t xml:space="preserve">确认后，应当修改招标文件，重新组织采购活动。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九、确定中标单位：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1、评标委员会根据</w:t>
      </w:r>
      <w:r>
        <w:rPr>
          <w:rFonts w:hint="eastAsia" w:ascii="宋体" w:hAnsi="宋体" w:eastAsia="宋体" w:cs="Times New Roman"/>
          <w:bCs/>
          <w:sz w:val="24"/>
          <w:szCs w:val="24"/>
        </w:rPr>
        <w:t xml:space="preserve">评标方法和评标标准确定</w:t>
      </w:r>
      <w:r>
        <w:rPr>
          <w:rFonts w:hint="eastAsia" w:ascii="宋体" w:hAnsi="宋体" w:eastAsia="宋体" w:cs="Times New Roman"/>
          <w:sz w:val="24"/>
          <w:szCs w:val="24"/>
        </w:rPr>
        <w:t xml:space="preserve">第一中标候选单位，采购人确定为中标单位。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2、确定中标单位2个工作日内发布中标公告，并向中标单位发出中标通知书。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3、投标、评标及确定中标单位的整个过程均由相关部门进行现场监督。</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4、江阴市政府采购中心不负责向任何投标单位说明中标或不中标的原因。</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十、质疑处理：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w:t>
      </w:r>
      <w:r>
        <w:rPr>
          <w:rFonts w:hint="eastAsia" w:ascii="宋体" w:hAnsi="宋体" w:eastAsia="宋体" w:cs="Times New Roman"/>
          <w:sz w:val="24"/>
          <w:szCs w:val="24"/>
        </w:rPr>
        <w:t xml:space="preserve">质疑按</w:t>
      </w:r>
      <w:r>
        <w:rPr>
          <w:rFonts w:hint="eastAsia" w:ascii="宋体" w:hAnsi="宋体" w:eastAsia="宋体" w:cs="Times New Roman"/>
          <w:sz w:val="24"/>
          <w:szCs w:val="24"/>
        </w:rPr>
        <w:t xml:space="preserve">《中华人民共和国政府采购法》、《中华人民共和国政府采购法实施条例》、《政府采购货物和服务招标投标管理办法》、《政府采购质疑和投诉办法》、《江苏省政府采购供应商监督管理暂行办法》有关规定处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2、投标单位认为采购文件、采购过程和中标结果使自己的权益受到损害的，可以在知道或者应知其权益受到损害之日起七个工作日内，以书面形式向采购人或采购中心提出质疑。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3、投标单位提出质疑应当提交质疑函和必要的证明材料。质疑</w:t>
      </w:r>
      <w:r>
        <w:rPr>
          <w:rFonts w:hint="eastAsia" w:ascii="宋体" w:hAnsi="宋体" w:eastAsia="宋体" w:cs="Times New Roman"/>
          <w:sz w:val="24"/>
          <w:szCs w:val="24"/>
        </w:rPr>
        <w:t xml:space="preserve">函应当</w:t>
      </w:r>
      <w:r>
        <w:rPr>
          <w:rFonts w:hint="eastAsia" w:ascii="宋体" w:hAnsi="宋体" w:eastAsia="宋体" w:cs="Times New Roman"/>
          <w:sz w:val="24"/>
          <w:szCs w:val="24"/>
        </w:rPr>
        <w:t xml:space="preserve">包括下列内容：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（1）投标单位的姓名或者名称、地址、邮编、联系人及联系电话；</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（2）质疑项目的名称、编号；</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（3）具体、明确的质疑事项和与质疑事项相关的请求；</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（4）事实依据；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（5）必要的法律依据；</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（6）提出质疑的日期。</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（7）质疑人以联合体形</w:t>
      </w:r>
      <w:r>
        <w:rPr>
          <w:rFonts w:hint="eastAsia" w:ascii="宋体" w:hAnsi="宋体" w:eastAsia="宋体" w:cs="Times New Roman"/>
          <w:sz w:val="24"/>
          <w:szCs w:val="24"/>
        </w:rPr>
        <w:t xml:space="preserve">式参加</w:t>
      </w:r>
      <w:r>
        <w:rPr>
          <w:rFonts w:hint="eastAsia" w:ascii="宋体" w:hAnsi="宋体" w:eastAsia="宋体" w:cs="Times New Roman"/>
          <w:sz w:val="24"/>
          <w:szCs w:val="24"/>
        </w:rPr>
        <w:t xml:space="preserve">采购活动的，其质疑应由组成联合体的所有供应商共同提出。</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（8）质疑函、授权委托书格式请到江阴市公共资源交易中心网站的“政府采购</w:t>
      </w:r>
      <w:r>
        <w:rPr>
          <w:rFonts w:hint="eastAsia" w:ascii="宋体" w:hAnsi="宋体" w:eastAsia="宋体" w:cs="Times New Roman"/>
          <w:bCs/>
          <w:sz w:val="24"/>
          <w:szCs w:val="24"/>
        </w:rPr>
        <w:t xml:space="preserve">——＞</w:t>
      </w:r>
      <w:r>
        <w:rPr>
          <w:rFonts w:hint="eastAsia" w:ascii="宋体" w:hAnsi="宋体" w:eastAsia="宋体" w:cs="Times New Roman"/>
          <w:sz w:val="24"/>
          <w:szCs w:val="24"/>
        </w:rPr>
        <w:t xml:space="preserve">资料下载”中下载；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（9）未按上述要求提交的质疑函（仅限于原件）采购人、采购中心有权不予受理。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投标单位须在法定质疑期内一次性提出针对同一采购程序环节的质疑，已受理的质疑事项，不再接受投标单位主动提出的相关补充材料。投标单位如在法定期限内对同一采购程序环节提出多次质疑的，采购人、采购中心将只对其第一次质疑</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答复。提出质疑的投标单位应当是参与所质疑项目采购活动的投标单位。</w:t>
      </w:r>
      <w:r/>
    </w:p>
    <w:p>
      <w:pPr>
        <w:ind w:firstLine="480"/>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5、</w:t>
      </w:r>
      <w:r>
        <w:rPr>
          <w:rFonts w:hint="eastAsia" w:ascii="宋体" w:hAnsi="宋体" w:eastAsia="宋体" w:cs="Times New Roman"/>
          <w:b/>
          <w:sz w:val="24"/>
          <w:szCs w:val="24"/>
        </w:rPr>
        <w:t xml:space="preserve">投标单位（含潜在投标单位）对采购方式、采购需求、供应商资格条件及审查结果、评标方法和评标标准、合同文本的询问、质疑请向采购人提出，由采购人负责答复。对除上述事项以外其他事项的询问、质疑请向采购中心提出，由采购中心配合答复。</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采购人、采购中心只接收以纸质原件形式送达的质疑,投标单位可采用现场递交或邮寄递交方式送达（采购人和采购中心不接受未填写快递运单的快件）。</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采购人收件人：高女士  收件地址：江阴市澄江中路9号  收件电话：</w:t>
      </w:r>
      <w:r>
        <w:rPr>
          <w:rFonts w:ascii="宋体" w:hAnsi="宋体" w:eastAsia="宋体" w:cs="Times New Roman"/>
          <w:sz w:val="24"/>
          <w:szCs w:val="24"/>
          <w:u w:val="single"/>
        </w:rPr>
        <w:t xml:space="preserve">0510-86861221</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u w:val="single"/>
        </w:rPr>
        <w:t xml:space="preserve">采购中心收件人：徐女士  收件地址：江阴市长江路188号江阴市政务服务中心619、621室  收件电话：18961621156</w:t>
      </w:r>
      <w:r/>
    </w:p>
    <w:p>
      <w:pPr>
        <w:ind w:firstLine="482"/>
        <w:spacing w:line="400" w:lineRule="exact"/>
        <w:rPr>
          <w:rFonts w:ascii="宋体" w:hAnsi="宋体" w:eastAsia="宋体" w:cs="Times New Roman"/>
          <w:sz w:val="24"/>
          <w:szCs w:val="24"/>
        </w:rPr>
      </w:pPr>
      <w:r>
        <w:rPr>
          <w:rFonts w:hint="eastAsia" w:ascii="宋体" w:hAnsi="宋体" w:eastAsia="宋体" w:cs="Times New Roman"/>
          <w:b/>
          <w:sz w:val="24"/>
          <w:szCs w:val="24"/>
        </w:rPr>
        <w:t xml:space="preserve">投标单位应当在快递寄出后联系采购人或采购中心告知质疑函接收时间及质疑函快递单号</w:t>
      </w:r>
      <w:r>
        <w:rPr>
          <w:rFonts w:hint="eastAsia" w:ascii="宋体" w:hAnsi="宋体" w:eastAsia="宋体" w:cs="Times New Roman"/>
          <w:sz w:val="24"/>
          <w:szCs w:val="24"/>
        </w:rPr>
        <w:t xml:space="preserve">，因未告知接收时间导致未及时答复质疑的，采购人、采购中心将不予承担责任。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6、潜在投标单位已依法获取其可质疑的采购文件的，可以对该文件提出质疑。</w:t>
      </w:r>
      <w:r>
        <w:rPr>
          <w:rFonts w:hint="eastAsia" w:ascii="宋体" w:hAnsi="宋体" w:eastAsia="宋体" w:cs="Times New Roman"/>
          <w:b/>
          <w:sz w:val="24"/>
          <w:szCs w:val="24"/>
        </w:rPr>
        <w:t xml:space="preserve">潜在投标单位针对采购文件提出书面质疑的，须同时提供对可质疑的采购文件已进行依法获取的证明（即“苏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”系统中本项目《投标供应商确认函》），且采购人、采购中心有权向“苏</w:t>
      </w:r>
      <w:r>
        <w:rPr>
          <w:rFonts w:hint="eastAsia" w:ascii="宋体" w:hAnsi="宋体" w:eastAsia="宋体" w:cs="Times New Roman"/>
          <w:b/>
          <w:sz w:val="24"/>
          <w:szCs w:val="24"/>
        </w:rPr>
        <w:t xml:space="preserve">采云</w:t>
      </w:r>
      <w:r>
        <w:rPr>
          <w:rFonts w:hint="eastAsia" w:ascii="宋体" w:hAnsi="宋体" w:eastAsia="宋体" w:cs="Times New Roman"/>
          <w:b/>
          <w:sz w:val="24"/>
          <w:szCs w:val="24"/>
        </w:rPr>
        <w:t xml:space="preserve">”系统平台方进行核实。</w:t>
      </w:r>
      <w:r>
        <w:rPr>
          <w:rFonts w:hint="eastAsia" w:ascii="宋体" w:hAnsi="宋体" w:eastAsia="宋体" w:cs="Times New Roman"/>
          <w:sz w:val="24"/>
          <w:szCs w:val="24"/>
        </w:rPr>
        <w:t xml:space="preserve">对采购文件提出质疑时，以非书面形式、属于对采购文件解释澄清范围、采购公告期限届满之日起七个工作日之外提交、未同时提供依法获取采</w:t>
      </w:r>
      <w:r>
        <w:rPr>
          <w:rFonts w:hint="eastAsia" w:ascii="宋体" w:hAnsi="宋体" w:eastAsia="宋体" w:cs="Times New Roman"/>
          <w:sz w:val="24"/>
          <w:szCs w:val="24"/>
        </w:rPr>
        <w:t xml:space="preserve">购文件的证明以及匿名的质疑将不予受理。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8、投标单位提出质疑的应当有明确的请求和必要的证明材料，投标人提出书面质疑必须有理、有据，不得恶意质疑或提交虚假质疑。否则，一经查实，采购人、采购中心有权依据政府采购的有关规定，报请政府采购监管部门对该投标人进行相应的行政处罚。</w:t>
      </w:r>
      <w:r/>
    </w:p>
    <w:p>
      <w:pPr>
        <w:ind w:firstLine="480"/>
        <w:spacing w:line="400" w:lineRule="exact"/>
        <w:rPr>
          <w:rFonts w:ascii="宋体" w:hAnsi="宋体" w:eastAsia="宋体" w:cs="Times New Roman"/>
          <w:szCs w:val="24"/>
        </w:rPr>
      </w:pPr>
      <w:r>
        <w:rPr>
          <w:rFonts w:hint="eastAsia" w:ascii="宋体" w:hAnsi="宋体" w:eastAsia="宋体" w:cs="Times New Roman"/>
          <w:sz w:val="24"/>
          <w:szCs w:val="24"/>
        </w:rPr>
        <w:t xml:space="preserve">9、采购人、采购中心将在收到投标单位的有效书面质疑函后七个工作日内</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答复，并以书面形式通知质疑投标单位和其他有关投标单位，但答复的内容不得涉及商业秘密。 </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十一、采购项目的废标：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在评标采购中，出现下列情况之一的，应予废标；</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1、符合专业条件的投标人或者对招标文件</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实质性响应的投标人不足三家的；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2、出现影响采购公正的违法、违规行为的；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3、投标单位的报价均超过采购预算，采购人不能支付的；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4、因重大变故，采购任务取消的。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满足《政府采购货物和服务招标投标管理办法》第四十三条的情形时，经评标委员会审查出具了“招标文件没有不合理条款、招标公告时间及程序符合规定、投标单位资格要求和采购需求等没</w:t>
      </w:r>
      <w:r>
        <w:rPr>
          <w:rFonts w:hint="eastAsia" w:ascii="宋体" w:hAnsi="宋体" w:eastAsia="宋体" w:cs="Times New Roman"/>
          <w:sz w:val="24"/>
          <w:szCs w:val="24"/>
        </w:rPr>
        <w:t xml:space="preserve">有倾</w:t>
      </w:r>
      <w:r>
        <w:rPr>
          <w:rFonts w:hint="eastAsia" w:ascii="宋体" w:hAnsi="宋体" w:eastAsia="宋体" w:cs="Times New Roman"/>
          <w:sz w:val="24"/>
          <w:szCs w:val="24"/>
        </w:rPr>
        <w:t xml:space="preserve">向性和限制性”书面意见的，并经财政部门批准同意后，可转为其他采购方式采购。</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十二、投标保证金：</w:t>
      </w:r>
      <w:r>
        <w:rPr>
          <w:rFonts w:hint="eastAsia" w:ascii="宋体" w:hAnsi="宋体" w:eastAsia="宋体" w:cs="Times New Roman"/>
          <w:bCs/>
          <w:sz w:val="24"/>
          <w:szCs w:val="24"/>
        </w:rPr>
        <w:t xml:space="preserve">本项目免收投标保证金。</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十三、中标无效的确认：</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投标单位有下列情形之一的，处以采购金额千分之五以上千</w:t>
      </w:r>
      <w:r>
        <w:rPr>
          <w:rFonts w:hint="eastAsia" w:ascii="宋体" w:hAnsi="宋体" w:eastAsia="宋体" w:cs="Times New Roman"/>
          <w:sz w:val="24"/>
          <w:szCs w:val="24"/>
        </w:rPr>
        <w:t xml:space="preserve">分之十</w:t>
      </w:r>
      <w:r>
        <w:rPr>
          <w:rFonts w:hint="eastAsia" w:ascii="宋体" w:hAnsi="宋体" w:eastAsia="宋体" w:cs="Times New Roman"/>
          <w:sz w:val="24"/>
          <w:szCs w:val="24"/>
        </w:rPr>
        <w:t xml:space="preserve">以下的罚款，列入不良行为记录名单，在一至三年内禁止参加政府采购活动，有违法所得的，并处没收违法所得，情节严重的，由工商行政管理机关吊销营业执照；构成犯罪的，依法追究刑事责任：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（一）提供虚假材料谋取中标、成交的；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（二）采取不正当手段诋毁、排挤其他投标单位的；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（三）与采购人、其他投标单位或者采购代理机构恶意串通的；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（四）向采购人、采购代理机构行贿或者提供其他不正当利益的；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（五）在招标采购过程中与采购人进行协商谈判的；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（六）拒绝有关部门监督检查或者提供虚假情况的。</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投标单位有前款第（一）至（五）项情形之一的，中标无效。</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十四、签订合同：</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1、采购中心宣布中标结果，采购人应当自中标通知书发出之日起三十日内，按照招标文件和中标人投标文件的约定，与中标人签订书面合同。所签订的合同不得对招标文件和</w:t>
      </w:r>
      <w:r>
        <w:rPr>
          <w:rFonts w:hint="eastAsia" w:ascii="宋体" w:hAnsi="宋体" w:eastAsia="宋体" w:cs="Times New Roman"/>
          <w:sz w:val="24"/>
          <w:szCs w:val="24"/>
        </w:rPr>
        <w:t xml:space="preserve">中标人投标文件作实质性修改。采购人不得向中标人提出任何不合理的要求，作为签订合同的条件，不得与中标人私下订立背离合同实质性内容的协议。合同需在江阴市政府采购中心档案留存。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2、签订合同时，中标方须向采购人提供1份与网上投标文件一致的纸质打印投标文件。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 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rPr>
          <w:rFonts w:ascii="宋体" w:hAnsi="宋体" w:eastAsia="宋体" w:cs="Times New Roman"/>
          <w:sz w:val="24"/>
          <w:szCs w:val="24"/>
        </w:rPr>
        <w:t xml:space="preserve">、履约保证金的收取：合同签署</w:t>
      </w:r>
      <w:r>
        <w:rPr>
          <w:rFonts w:hint="eastAsia" w:ascii="宋体" w:hAnsi="宋体" w:eastAsia="宋体" w:cs="Times New Roman"/>
          <w:sz w:val="24"/>
          <w:szCs w:val="24"/>
        </w:rPr>
        <w:t xml:space="preserve">时</w:t>
      </w:r>
      <w:r>
        <w:rPr>
          <w:rFonts w:ascii="宋体" w:hAnsi="宋体" w:eastAsia="宋体" w:cs="Times New Roman"/>
          <w:sz w:val="24"/>
          <w:szCs w:val="24"/>
        </w:rPr>
        <w:t xml:space="preserve">，中标方向采购单位缴纳履约保证金。</w:t>
      </w:r>
      <w:r>
        <w:rPr>
          <w:rFonts w:hint="eastAsia" w:ascii="宋体" w:hAnsi="宋体" w:eastAsia="宋体" w:cs="Times New Roman"/>
          <w:bCs/>
          <w:sz w:val="24"/>
          <w:szCs w:val="24"/>
        </w:rPr>
        <w:t xml:space="preserve">中标方向采购单位缴纳的履约保证金不超过政府采购合同金额的</w:t>
      </w:r>
      <w:r>
        <w:rPr>
          <w:rFonts w:hint="eastAsia" w:ascii="宋体" w:hAnsi="宋体" w:eastAsia="宋体" w:cs="Times New Roman"/>
          <w:bCs/>
          <w:sz w:val="24"/>
          <w:szCs w:val="24"/>
        </w:rPr>
        <w:t xml:space="preserve">。</w:t>
      </w:r>
      <w:r>
        <w:rPr>
          <w:rFonts w:hint="eastAsia" w:ascii="宋体" w:hAnsi="宋体" w:eastAsia="宋体" w:cs="Times New Roman"/>
          <w:bCs/>
          <w:sz w:val="24"/>
          <w:szCs w:val="24"/>
        </w:rPr>
        <w:t xml:space="preserve">10%收取履约保证金的，采购人应当允许</w:t>
      </w:r>
      <w:r>
        <w:rPr>
          <w:rFonts w:ascii="宋体" w:hAnsi="宋体" w:eastAsia="宋体" w:cs="Times New Roman"/>
          <w:bCs/>
          <w:sz w:val="24"/>
          <w:szCs w:val="24"/>
        </w:rPr>
        <w:t xml:space="preserve">供应商自主选择以支票、汇票、本票、保函等非现金形式缴纳或提交，</w:t>
      </w:r>
      <w:r>
        <w:rPr>
          <w:rFonts w:hint="eastAsia" w:ascii="宋体" w:hAnsi="宋体" w:eastAsia="宋体" w:cs="Times New Roman"/>
          <w:bCs/>
          <w:sz w:val="24"/>
          <w:szCs w:val="24"/>
        </w:rPr>
        <w:t xml:space="preserve">并与中标供应商在采购合同中约定履约保证金退还的方式、时间、条件和不予退还的情形，明确逾期退还履约保证金的违约责任。</w:t>
      </w:r>
      <w:r>
        <w:rPr>
          <w:rFonts w:hint="eastAsia" w:ascii="宋体" w:hAnsi="宋体" w:eastAsia="宋体" w:cs="Times New Roman"/>
          <w:sz w:val="24"/>
          <w:szCs w:val="24"/>
        </w:rPr>
        <w:t xml:space="preserve">采购单位收到缴纳的履约保证金后需向中标单位出具有效的履约保证金收款凭证。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rPr>
          <w:rFonts w:ascii="宋体" w:hAnsi="宋体" w:eastAsia="宋体" w:cs="Times New Roman"/>
          <w:sz w:val="24"/>
          <w:szCs w:val="24"/>
        </w:rPr>
        <w:t xml:space="preserve">、履约保证金的管理及退还：采购单位应做好履约保证金的账务处理工作，实行专项管理，</w:t>
      </w:r>
      <w:r>
        <w:rPr>
          <w:rFonts w:hint="eastAsia" w:ascii="宋体" w:hAnsi="宋体" w:eastAsia="宋体" w:cs="Times New Roman"/>
          <w:sz w:val="24"/>
          <w:szCs w:val="24"/>
        </w:rPr>
        <w:t xml:space="preserve">不得违规收取、挪用、截留等</w:t>
      </w:r>
      <w:r>
        <w:rPr>
          <w:rFonts w:ascii="宋体" w:hAnsi="宋体" w:eastAsia="宋体" w:cs="Times New Roman"/>
          <w:sz w:val="24"/>
          <w:szCs w:val="24"/>
        </w:rPr>
        <w:t xml:space="preserve">其他用途。</w:t>
      </w:r>
      <w:r>
        <w:rPr>
          <w:rFonts w:hint="eastAsia" w:ascii="宋体" w:hAnsi="宋体" w:eastAsia="宋体" w:cs="Times New Roman"/>
          <w:sz w:val="24"/>
          <w:szCs w:val="24"/>
        </w:rPr>
        <w:t xml:space="preserve">采购单位按照采购合同约定及时退还履约保证金，不计利息。</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6、江阴市政府采购中心监督合同的履行，协调和处理履约过程中的问题，同时对售后</w:t>
      </w:r>
      <w:r>
        <w:rPr>
          <w:rFonts w:hint="eastAsia" w:ascii="宋体" w:hAnsi="宋体" w:eastAsia="宋体" w:cs="Times New Roman"/>
          <w:bCs/>
          <w:sz w:val="24"/>
          <w:szCs w:val="24"/>
        </w:rPr>
        <w:t xml:space="preserve">服务进行评</w:t>
      </w:r>
      <w:r>
        <w:rPr>
          <w:rFonts w:hint="eastAsia" w:ascii="宋体" w:hAnsi="宋体" w:eastAsia="宋体" w:cs="Times New Roman"/>
          <w:sz w:val="24"/>
          <w:szCs w:val="24"/>
        </w:rPr>
        <w:t xml:space="preserve">价。中标方未履行招标文件、投标文件和合同规定的义务，政府采购中心将根据具体情况提请政府采购管理部门</w:t>
      </w:r>
      <w:r>
        <w:rPr>
          <w:rFonts w:hint="eastAsia" w:ascii="宋体" w:hAnsi="宋体" w:eastAsia="宋体" w:cs="Times New Roman"/>
          <w:sz w:val="24"/>
          <w:szCs w:val="24"/>
        </w:rPr>
        <w:t xml:space="preserve">作出</w:t>
      </w:r>
      <w:r>
        <w:rPr>
          <w:rFonts w:hint="eastAsia" w:ascii="宋体" w:hAnsi="宋体" w:eastAsia="宋体" w:cs="Times New Roman"/>
          <w:sz w:val="24"/>
          <w:szCs w:val="24"/>
        </w:rPr>
        <w:t xml:space="preserve">相应处理。不可抗力除外。</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十五、付款方式：</w:t>
      </w:r>
      <w:r>
        <w:rPr>
          <w:rFonts w:hint="eastAsia" w:ascii="宋体" w:hAnsi="宋体" w:eastAsia="宋体" w:cs="Times New Roman"/>
          <w:sz w:val="24"/>
          <w:szCs w:val="24"/>
        </w:rPr>
        <w:t xml:space="preserve">详见项目要求。</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十六、政策功能：</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本项目中如有被列入《网络关键设备和网络安全专用产品目录》的网络安全专用产品的，应当按照《信息安全技术网络安全专用产品安全技术要求》等相关国家标准的强制性要求，由具备资格的机构（指列入《承担网络关键设备和网络安全专用产品安全认证和安全检测任务机构名录》的机构）安全认证合格或者安全检测符合要求后，方可销售或者提供。</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3、本项目中如有涉及数据库、操作系统、通用服务器、工作站、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体式计算机、便携式计算机、台式计算机等七种软硬件的，供应商不得违反财政部、工信部共同发布数据库、操作系统、通用服务器、工作站、</w:t>
      </w:r>
      <w:r>
        <w:rPr>
          <w:rFonts w:hint="eastAsia" w:ascii="宋体" w:hAnsi="宋体" w:eastAsia="宋体" w:cs="Times New Roman"/>
          <w:sz w:val="24"/>
          <w:szCs w:val="24"/>
        </w:rPr>
        <w:t xml:space="preserve">一</w:t>
      </w:r>
      <w:r>
        <w:rPr>
          <w:rFonts w:hint="eastAsia" w:ascii="宋体" w:hAnsi="宋体" w:eastAsia="宋体" w:cs="Times New Roman"/>
          <w:sz w:val="24"/>
          <w:szCs w:val="24"/>
        </w:rPr>
        <w:t xml:space="preserve">体式计算机、便携式计算机、台式计算机等七种软硬件的需求标准。《需求标准》详见财库〔2023〕29号、30号、31号、32号、33号、34号、35号。在满足《需求标准》的前提下，如招标（采购）文件中有其他要求的，供应商应满</w:t>
      </w:r>
      <w:r>
        <w:rPr>
          <w:rFonts w:hint="eastAsia" w:ascii="宋体" w:hAnsi="宋体" w:eastAsia="宋体" w:cs="Times New Roman"/>
          <w:sz w:val="24"/>
          <w:szCs w:val="24"/>
        </w:rPr>
        <w:t xml:space="preserve">足招标（采购）文件要求。采购人可在合同中约定，在履约验收管理时，可对所提供的七种软硬件进行验收，必要时可以委托依法取得检测、认证资质的机构进行检测、认证。</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spacing w:line="400" w:lineRule="exact"/>
        <w:rPr>
          <w:rFonts w:ascii="黑体" w:hAnsi="宋体" w:eastAsia="黑体" w:cs="Times New Roman"/>
          <w:sz w:val="28"/>
          <w:szCs w:val="28"/>
        </w:rPr>
      </w:pPr>
      <w:r>
        <w:rPr>
          <w:rFonts w:hint="eastAsia" w:ascii="黑体" w:hAnsi="宋体" w:eastAsia="黑体" w:cs="Times New Roman"/>
          <w:sz w:val="28"/>
          <w:szCs w:val="28"/>
        </w:rPr>
        <w:t xml:space="preserve">十七、履约保函政策：</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政府采购履约保函（保险）是指在政府采购活动中第三方机构向采购人提供的保证政府采购中标、成交供应</w:t>
      </w:r>
      <w:r>
        <w:rPr>
          <w:rFonts w:hint="eastAsia" w:ascii="宋体" w:hAnsi="宋体" w:eastAsia="宋体" w:cs="Times New Roman"/>
          <w:sz w:val="24"/>
          <w:szCs w:val="24"/>
        </w:rPr>
        <w:t xml:space="preserve">商履行</w:t>
      </w:r>
      <w:r>
        <w:rPr>
          <w:rFonts w:hint="eastAsia" w:ascii="宋体" w:hAnsi="宋体" w:eastAsia="宋体" w:cs="Times New Roman"/>
          <w:sz w:val="24"/>
          <w:szCs w:val="24"/>
        </w:rPr>
        <w:t xml:space="preserve">合同义务的担保或保险。如中标、成交供应</w:t>
      </w:r>
      <w:r>
        <w:rPr>
          <w:rFonts w:hint="eastAsia" w:ascii="宋体" w:hAnsi="宋体" w:eastAsia="宋体" w:cs="Times New Roman"/>
          <w:sz w:val="24"/>
          <w:szCs w:val="24"/>
        </w:rPr>
        <w:t xml:space="preserve">商未能</w:t>
      </w:r>
      <w:r>
        <w:rPr>
          <w:rFonts w:hint="eastAsia" w:ascii="宋体" w:hAnsi="宋体" w:eastAsia="宋体" w:cs="Times New Roman"/>
          <w:sz w:val="24"/>
          <w:szCs w:val="24"/>
        </w:rPr>
        <w:t xml:space="preserve">按照政府采购合同要求规范履行合同义务，由第三方机构按照采购文件约定的履约保证金数额对采购人承担赔偿责任。根据《江苏省财政厅国家金融监管总局江苏监管局江苏省地方金融监督管理局关于在全省政府采购领域推行电子履约保函(保险)的通知》要求，鼓励供应商以履约保函(保险)的形式代替提供履约保证金。</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电子履约保函（保险）办理业务流程：江苏省 “政府采购电子履约保函（保险）平台”可通过江苏省政府采购网、“苏</w:t>
      </w:r>
      <w:r>
        <w:rPr>
          <w:rFonts w:hint="eastAsia" w:ascii="宋体" w:hAnsi="宋体" w:eastAsia="宋体" w:cs="Times New Roman"/>
          <w:sz w:val="24"/>
          <w:szCs w:val="24"/>
        </w:rPr>
        <w:t xml:space="preserve">采云</w:t>
      </w:r>
      <w:r>
        <w:rPr>
          <w:rFonts w:hint="eastAsia" w:ascii="宋体" w:hAnsi="宋体" w:eastAsia="宋体" w:cs="Times New Roman"/>
          <w:sz w:val="24"/>
          <w:szCs w:val="24"/>
        </w:rPr>
        <w:t xml:space="preserve">”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p>
    <w:p>
      <w:pPr>
        <w:jc w:val="left"/>
        <w:spacing w:line="400" w:lineRule="exact"/>
        <w:rPr>
          <w:rFonts w:ascii="宋体" w:hAnsi="宋体" w:eastAsia="宋体" w:cs="Times New Roman"/>
          <w:szCs w:val="24"/>
        </w:rPr>
      </w:pPr>
      <w:r>
        <w:rPr>
          <w:rFonts w:hint="eastAsia" w:ascii="黑体" w:hAnsi="宋体" w:eastAsia="黑体" w:cs="Times New Roman"/>
          <w:sz w:val="28"/>
          <w:szCs w:val="28"/>
        </w:rPr>
        <w:t xml:space="preserve">十八、政府采购合同融资：</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根据国家扶持中小企业的有关政策，在我中心组织的采购项目中标、成交的供应商可根据自身情况，自行决定是否选择采用合同融资形式，如需要政府采购合同融资，请</w:t>
      </w:r>
      <w:r>
        <w:rPr>
          <w:rFonts w:ascii="宋体" w:hAnsi="宋体" w:eastAsia="宋体" w:cs="Times New Roman"/>
          <w:sz w:val="24"/>
          <w:szCs w:val="24"/>
        </w:rPr>
        <w:t xml:space="preserve">按锡财购</w:t>
      </w:r>
      <w:r>
        <w:rPr>
          <w:rFonts w:ascii="宋体" w:hAnsi="宋体" w:eastAsia="宋体" w:cs="Times New Roman"/>
          <w:sz w:val="24"/>
          <w:szCs w:val="24"/>
        </w:rPr>
        <w:t xml:space="preserve">【2020】17号文件执行。</w:t>
      </w:r>
      <w:r/>
    </w:p>
    <w:p>
      <w:pPr>
        <w:ind w:firstLine="480"/>
        <w:jc w:val="left"/>
        <w:spacing w:line="400" w:lineRule="exact"/>
        <w:rPr>
          <w:rFonts w:ascii="宋体" w:hAnsi="宋体" w:eastAsia="宋体" w:cs="Times New Roman"/>
          <w:sz w:val="24"/>
          <w:szCs w:val="24"/>
        </w:rPr>
      </w:pPr>
      <w:r>
        <w:rPr>
          <w:rFonts w:ascii="宋体" w:hAnsi="宋体" w:eastAsia="宋体" w:cs="Times New Roman"/>
          <w:sz w:val="24"/>
          <w:szCs w:val="24"/>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江阴市公共资源交易中心金融服务支撑平台凭政府采购中标、成交通知书或政府采购合同在线提出融资申请，自主选择金融机构及其融资产品，金融机构进行融资信息审查决定是否为其提供融资，</w:t>
      </w:r>
      <w:r>
        <w:rPr>
          <w:rFonts w:ascii="宋体" w:hAnsi="宋体" w:eastAsia="宋体" w:cs="Times New Roman"/>
          <w:sz w:val="24"/>
          <w:szCs w:val="24"/>
        </w:rPr>
        <w:t xml:space="preserve">做好预授信</w:t>
      </w:r>
      <w:r>
        <w:rPr>
          <w:rFonts w:ascii="宋体" w:hAnsi="宋体" w:eastAsia="宋体" w:cs="Times New Roman"/>
          <w:sz w:val="24"/>
          <w:szCs w:val="24"/>
        </w:rPr>
        <w:t xml:space="preserve">。双方达成融资意向后签订融资协议，确定融资成交信息并约定融资回款账户。</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十九、质量及验收：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项目完毕后，中标方书面通知采购人验收，采购人依据为国家有关规定、招标文件、</w:t>
      </w:r>
      <w:r>
        <w:rPr>
          <w:rFonts w:hint="eastAsia" w:ascii="宋体" w:hAnsi="宋体" w:eastAsia="宋体" w:cs="Times New Roman"/>
          <w:sz w:val="24"/>
          <w:szCs w:val="24"/>
        </w:rPr>
        <w:t xml:space="preserve">中标方的投标文件以及其他相关文件和资料，根据实际按照《江苏省政府采购履约验收管理办法》（苏财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〔2024〕7号）组织验收。对项目验收发生的检测（检验）费、劳务报酬等费用支出，采购合同有约定的按照约定执行；无约定的，由采购人承担。因供应商问题导致重新组织项目验收的，由供应商负担验收费用。</w:t>
      </w:r>
      <w:r/>
    </w:p>
    <w:p>
      <w:pPr>
        <w:spacing w:line="400" w:lineRule="exact"/>
        <w:rPr>
          <w:rFonts w:ascii="黑体" w:hAnsi="Times New Roman" w:eastAsia="黑体" w:cs="Times New Roman"/>
          <w:sz w:val="28"/>
          <w:szCs w:val="24"/>
        </w:rPr>
      </w:pPr>
      <w:r>
        <w:rPr>
          <w:rFonts w:hint="eastAsia" w:ascii="黑体" w:hAnsi="Times New Roman" w:eastAsia="黑体" w:cs="Times New Roman"/>
          <w:sz w:val="28"/>
          <w:szCs w:val="24"/>
        </w:rPr>
        <w:t xml:space="preserve">二十、中标服务费：</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本次采购，江阴市政府采购中心为中标单位提供免费服务。 </w:t>
      </w:r>
      <w:r/>
    </w:p>
    <w:p>
      <w:pPr>
        <w:pStyle w:val="871"/>
        <w:sectPr>
          <w:footnotePr/>
          <w:endnotePr/>
          <w:type w:val="nextPage"/>
          <w:pgSz w:w="11906" w:h="16838" w:orient="portrait"/>
          <w:pgMar w:top="1247" w:right="1247" w:bottom="1247" w:left="1247" w:header="680" w:footer="992" w:gutter="0"/>
          <w:cols w:num="1" w:sep="0" w:space="720" w:equalWidth="1"/>
          <w:docGrid w:linePitch="360"/>
        </w:sectPr>
      </w:pPr>
      <w:r/>
      <w:r/>
    </w:p>
    <w:p>
      <w:pPr>
        <w:pStyle w:val="871"/>
      </w:pPr>
      <w:r/>
      <w:r/>
    </w:p>
    <w:p>
      <w:pPr>
        <w:pStyle w:val="871"/>
        <w:rPr>
          <w:rFonts w:ascii="楷体_GB2312" w:hAnsi="Times New Roman" w:eastAsia="楷体_GB2312"/>
          <w:b/>
          <w:sz w:val="28"/>
          <w:szCs w:val="28"/>
        </w:rPr>
      </w:pPr>
      <w:r/>
      <w:bookmarkStart w:id="10" w:name="_Toc213847315"/>
      <w:r>
        <w:rPr>
          <w:rFonts w:hint="eastAsia"/>
        </w:rPr>
        <w:t xml:space="preserve">第三章　项目要求和有关说明</w:t>
      </w:r>
      <w:bookmarkEnd w:id="10"/>
      <w:r/>
      <w:r/>
    </w:p>
    <w:p>
      <w:pPr>
        <w:ind w:firstLine="482"/>
        <w:jc w:val="center"/>
        <w:spacing w:line="400" w:lineRule="exact"/>
        <w:widowControl/>
        <w:rPr>
          <w:rFonts w:ascii="宋体" w:hAnsi="宋体" w:eastAsia="宋体" w:cs="宋体"/>
          <w:b/>
          <w:sz w:val="24"/>
        </w:rPr>
      </w:pPr>
      <w:r/>
      <w:bookmarkStart w:id="11" w:name="_Toc251268361"/>
      <w:r/>
      <w:r/>
    </w:p>
    <w:p>
      <w:pPr>
        <w:spacing w:line="400" w:lineRule="exact"/>
        <w:rPr>
          <w:rFonts w:ascii="黑体" w:hAnsi="黑体" w:eastAsia="黑体" w:cs="Times New Roman"/>
          <w:bCs/>
          <w:sz w:val="28"/>
          <w:szCs w:val="28"/>
        </w:rPr>
      </w:pPr>
      <w:r>
        <w:rPr>
          <w:rFonts w:hint="eastAsia" w:ascii="黑体" w:hAnsi="黑体" w:eastAsia="黑体" w:cs="Times New Roman"/>
          <w:bCs/>
          <w:sz w:val="28"/>
          <w:szCs w:val="28"/>
        </w:rPr>
        <w:t xml:space="preserve">一、项目概况： </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本项目为江阴市紧急医学救援中心办公家具采购。</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本项目最高限价：100万元。</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本项目标的所属行业：工业。</w:t>
      </w:r>
      <w:r/>
    </w:p>
    <w:p>
      <w:pPr>
        <w:spacing w:line="400" w:lineRule="exact"/>
        <w:tabs>
          <w:tab w:val="left" w:pos="6840" w:leader="none"/>
        </w:tabs>
        <w:rPr>
          <w:rFonts w:ascii="黑体" w:hAnsi="黑体" w:eastAsia="黑体" w:cs="Times New Roman"/>
          <w:sz w:val="28"/>
          <w:szCs w:val="28"/>
        </w:rPr>
        <w:outlineLvl w:val="0"/>
      </w:pPr>
      <w:r>
        <w:rPr>
          <w:rFonts w:ascii="黑体" w:hAnsi="黑体" w:eastAsia="黑体" w:cs="Times New Roman"/>
          <w:sz w:val="28"/>
          <w:szCs w:val="28"/>
        </w:rPr>
      </w:r>
      <w:r/>
    </w:p>
    <w:p>
      <w:pPr>
        <w:spacing w:line="400" w:lineRule="exact"/>
        <w:tabs>
          <w:tab w:val="left" w:pos="6840" w:leader="none"/>
        </w:tabs>
        <w:rPr>
          <w:rFonts w:ascii="黑体" w:hAnsi="黑体" w:eastAsia="黑体" w:cs="Times New Roman"/>
          <w:sz w:val="28"/>
          <w:szCs w:val="28"/>
        </w:rPr>
        <w:outlineLvl w:val="0"/>
      </w:pPr>
      <w:r>
        <w:rPr>
          <w:rFonts w:hint="eastAsia" w:ascii="黑体" w:hAnsi="黑体" w:eastAsia="黑体" w:cs="Times New Roman"/>
          <w:sz w:val="28"/>
          <w:szCs w:val="28"/>
        </w:rPr>
        <w:t xml:space="preserve">二、采购清单、主要技术参数与性能指标要求：</w:t>
      </w:r>
      <w:r/>
    </w:p>
    <w:p>
      <w:pPr>
        <w:ind w:firstLine="482"/>
        <w:jc w:val="left"/>
        <w:spacing w:line="400" w:lineRule="exact"/>
        <w:widowControl/>
        <w:tabs>
          <w:tab w:val="left" w:pos="703" w:leader="none"/>
          <w:tab w:val="left" w:pos="2943" w:leader="none"/>
          <w:tab w:val="left" w:pos="5203" w:leader="none"/>
          <w:tab w:val="left" w:pos="6483" w:leader="none"/>
        </w:tabs>
        <w:rPr>
          <w:rFonts w:ascii="宋体" w:hAnsi="宋体" w:eastAsia="宋体" w:cs="宋体"/>
          <w:sz w:val="24"/>
          <w:szCs w:val="24"/>
        </w:rPr>
      </w:pPr>
      <w:r>
        <w:rPr>
          <w:rFonts w:hint="eastAsia" w:ascii="宋体" w:hAnsi="宋体" w:eastAsia="宋体" w:cs="宋体"/>
          <w:b/>
          <w:bCs/>
          <w:sz w:val="24"/>
          <w:szCs w:val="24"/>
        </w:rPr>
        <w:t xml:space="preserve">（一）详见招标公告附件：</w:t>
      </w:r>
      <w:r>
        <w:rPr>
          <w:rFonts w:hint="eastAsia" w:ascii="宋体" w:hAnsi="宋体" w:eastAsia="宋体" w:cs="宋体"/>
          <w:b/>
          <w:sz w:val="24"/>
          <w:szCs w:val="24"/>
        </w:rPr>
        <w:t xml:space="preserve">《江阴市紧急医学救援中心急诊科办公家具采购清单》</w:t>
      </w:r>
      <w:r/>
    </w:p>
    <w:p>
      <w:pPr>
        <w:contextualSpacing/>
        <w:ind w:firstLine="482"/>
        <w:jc w:val="left"/>
        <w:spacing w:line="400" w:lineRule="exact"/>
        <w:rPr>
          <w:rFonts w:ascii="宋体" w:hAnsi="宋体" w:eastAsia="宋体" w:cs="Times New Roman"/>
          <w:b/>
          <w:bCs/>
          <w:sz w:val="24"/>
          <w:szCs w:val="24"/>
        </w:rPr>
      </w:pPr>
      <w:r>
        <w:rPr>
          <w:rFonts w:hint="eastAsia" w:ascii="宋体" w:hAnsi="宋体" w:eastAsia="宋体" w:cs="Times New Roman"/>
          <w:b/>
          <w:sz w:val="24"/>
          <w:szCs w:val="24"/>
        </w:rPr>
        <w:t xml:space="preserve">（二）</w:t>
      </w:r>
      <w:r>
        <w:rPr>
          <w:rFonts w:hint="eastAsia" w:ascii="宋体" w:hAnsi="宋体" w:eastAsia="宋体" w:cs="Times New Roman"/>
          <w:b/>
          <w:bCs/>
          <w:sz w:val="24"/>
          <w:szCs w:val="24"/>
        </w:rPr>
        <w:t xml:space="preserve">本项目核心产品为：治疗柜、办公桌。</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通过资格审查、符合性审查的多家投标单位提供的</w:t>
      </w:r>
      <w:r>
        <w:rPr>
          <w:rFonts w:hint="eastAsia" w:ascii="宋体" w:hAnsi="宋体" w:eastAsia="宋体" w:cs="Times New Roman"/>
          <w:b/>
          <w:bCs/>
          <w:sz w:val="24"/>
          <w:szCs w:val="24"/>
        </w:rPr>
        <w:t xml:space="preserve">任一核心产品品牌相同的</w:t>
      </w:r>
      <w:r>
        <w:rPr>
          <w:rFonts w:hint="eastAsia" w:ascii="宋体" w:hAnsi="宋体" w:eastAsia="宋体" w:cs="Times New Roman"/>
          <w:sz w:val="24"/>
          <w:szCs w:val="24"/>
        </w:rPr>
        <w:t xml:space="preserve">，均按一家投标单位计算，评审后得分最高的同品牌投标单位获得中标人推荐资格；评审得分相同的，由采购单位或者采购单位委托评标委员会按照招标文件规定的方式确定一个投标单位获得中标人推荐资格。</w:t>
      </w:r>
      <w:r/>
    </w:p>
    <w:p>
      <w:pPr>
        <w:contextualSpacing/>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采购文件及清单中涉及的产品品牌或型号，是采购人根据项目所要实现的功能推荐的品牌或型号，并不是限制条件，投标单位可以采用不低于推荐的产品档次设计方案并参与竞争。投标单位应根据技术说明和要求，明确所选材料和货物的型号规格和选用品牌。 </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1、提供详细设计、生产、安装调试方案及所遵循的国家标准和依据；</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2、必须在投标文件中对所投产品标明详细的品牌、型号、规格、所用材料、配件、图片等主要技术指标和性能；</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3、商务及技术规格有</w:t>
      </w:r>
      <w:r>
        <w:rPr>
          <w:rFonts w:hint="eastAsia" w:ascii="宋体" w:hAnsi="宋体" w:eastAsia="宋体" w:cs="Times New Roman"/>
          <w:sz w:val="24"/>
          <w:szCs w:val="24"/>
        </w:rPr>
        <w:t xml:space="preserve">偏离请</w:t>
      </w:r>
      <w:r>
        <w:rPr>
          <w:rFonts w:hint="eastAsia" w:ascii="宋体" w:hAnsi="宋体" w:eastAsia="宋体" w:cs="Times New Roman"/>
          <w:sz w:val="24"/>
          <w:szCs w:val="24"/>
        </w:rPr>
        <w:t xml:space="preserve">说明。</w:t>
      </w:r>
      <w:r/>
    </w:p>
    <w:p>
      <w:pPr>
        <w:ind w:firstLine="482"/>
        <w:jc w:val="left"/>
        <w:spacing w:line="400" w:lineRule="exact"/>
        <w:widowControl/>
        <w:rPr>
          <w:rFonts w:ascii="宋体" w:hAnsi="宋体" w:eastAsia="宋体" w:cs="Times New Roman"/>
          <w:b/>
          <w:sz w:val="24"/>
          <w:szCs w:val="24"/>
        </w:rPr>
      </w:pPr>
      <w:r>
        <w:rPr>
          <w:rFonts w:hint="eastAsia" w:ascii="宋体" w:hAnsi="宋体" w:eastAsia="宋体" w:cs="Times New Roman"/>
          <w:b/>
          <w:bCs/>
          <w:sz w:val="24"/>
          <w:szCs w:val="24"/>
        </w:rPr>
        <w:t xml:space="preserve">（三）</w:t>
      </w:r>
      <w:bookmarkStart w:id="12" w:name="OLE_LINK30"/>
      <w:r>
        <w:rPr>
          <w:rFonts w:hint="eastAsia" w:ascii="宋体" w:hAnsi="宋体" w:eastAsia="宋体" w:cs="Times New Roman"/>
          <w:b/>
          <w:bCs/>
          <w:sz w:val="24"/>
          <w:szCs w:val="24"/>
        </w:rPr>
        <w:t xml:space="preserve">材料要求</w:t>
      </w:r>
      <w:r>
        <w:rPr>
          <w:rFonts w:hint="eastAsia" w:ascii="宋体" w:hAnsi="宋体" w:eastAsia="宋体" w:cs="Times New Roman"/>
          <w:b/>
          <w:sz w:val="24"/>
          <w:szCs w:val="24"/>
        </w:rPr>
        <w:t xml:space="preserve">（如不涉及以下内容可按相关国家标准制造，以下要求如与设备采购清单中要求不一致的以设备采购清单要求为准）：</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1、家具应按相关国家标准和行业标准进行设计和制造。本技术规格书使用的标准参见所列技术标准。</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强制性质量及技术标准</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18584    家具中有害物质限量</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18580    室内装饰装修材料 人造板及其制品中甲醛释放限量</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 18581    木器涂料中有害物质限量</w:t>
      </w:r>
      <w:r/>
    </w:p>
    <w:p>
      <w:pPr>
        <w:ind w:firstLine="480"/>
        <w:jc w:val="left"/>
        <w:spacing w:line="400" w:lineRule="exact"/>
        <w:widowControl/>
        <w:rPr>
          <w:rFonts w:ascii="宋体" w:hAnsi="宋体" w:eastAsia="宋体" w:cs="Times New Roman"/>
          <w:bCs/>
          <w:sz w:val="24"/>
          <w:szCs w:val="24"/>
        </w:rPr>
      </w:pPr>
      <w:r>
        <w:rPr>
          <w:rFonts w:hint="eastAsia" w:ascii="宋体" w:hAnsi="宋体" w:eastAsia="宋体" w:cs="Times New Roman"/>
          <w:sz w:val="24"/>
          <w:szCs w:val="24"/>
        </w:rPr>
        <w:t xml:space="preserve">GB/T 15102  浸渍胶膜纸饰面纤维板和刨花板</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23999  室内装饰装修用水性木器涂料</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3324   木家具通用技术条件</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GB/T 3325   金属家具通用技术条件</w:t>
      </w:r>
      <w:r/>
    </w:p>
    <w:p>
      <w:pPr>
        <w:ind w:firstLine="480"/>
        <w:jc w:val="left"/>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GB</w:t>
      </w:r>
      <w:r>
        <w:rPr>
          <w:rFonts w:hint="eastAsia" w:ascii="宋体" w:hAnsi="宋体" w:eastAsia="宋体" w:cs="Times New Roman"/>
          <w:sz w:val="24"/>
          <w:szCs w:val="24"/>
        </w:rPr>
        <w:t xml:space="preserve">/T</w:t>
      </w:r>
      <w:r>
        <w:rPr>
          <w:rFonts w:ascii="宋体" w:hAnsi="宋体" w:eastAsia="宋体" w:cs="Times New Roman"/>
          <w:sz w:val="24"/>
          <w:szCs w:val="24"/>
        </w:rPr>
        <w:t xml:space="preserve"> 35607 </w:t>
      </w:r>
      <w:r>
        <w:rPr>
          <w:rFonts w:hint="eastAsia" w:ascii="宋体" w:hAnsi="宋体" w:eastAsia="宋体" w:cs="Times New Roman"/>
          <w:sz w:val="24"/>
          <w:szCs w:val="24"/>
        </w:rPr>
        <w:t xml:space="preserve"> 绿色产品评价 家具</w:t>
      </w:r>
      <w:bookmarkEnd w:id="12"/>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2、力学性能：</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1）零、部件不得有断裂或豁裂。</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2）用手揿</w:t>
      </w:r>
      <w:r>
        <w:rPr>
          <w:rFonts w:hint="eastAsia" w:ascii="宋体" w:hAnsi="宋体" w:eastAsia="宋体" w:cs="Times New Roman"/>
          <w:sz w:val="24"/>
          <w:szCs w:val="24"/>
        </w:rPr>
        <w:t xml:space="preserve">压某些</w:t>
      </w:r>
      <w:r>
        <w:rPr>
          <w:rFonts w:hint="eastAsia" w:ascii="宋体" w:hAnsi="宋体" w:eastAsia="宋体" w:cs="Times New Roman"/>
          <w:sz w:val="24"/>
          <w:szCs w:val="24"/>
        </w:rPr>
        <w:t xml:space="preserve">应为固定的部件不能出现永久性松动。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3）零、部件不能出现严重影响使用功能的磨损和变形。</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4）五金件不能松动。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5）活动部件（包括门类装置）的开关应灵便。</w:t>
      </w:r>
      <w:r/>
    </w:p>
    <w:p>
      <w:pPr>
        <w:ind w:firstLine="482"/>
        <w:jc w:val="left"/>
        <w:spacing w:line="400" w:lineRule="exact"/>
        <w:widowControl/>
        <w:rPr>
          <w:rFonts w:ascii="宋体" w:hAnsi="宋体" w:eastAsia="宋体" w:cs="宋体"/>
          <w:b/>
          <w:sz w:val="24"/>
          <w:szCs w:val="24"/>
        </w:rPr>
      </w:pPr>
      <w:r>
        <w:rPr>
          <w:rFonts w:hint="eastAsia" w:ascii="宋体" w:hAnsi="宋体" w:eastAsia="宋体" w:cs="宋体"/>
          <w:b/>
          <w:sz w:val="24"/>
          <w:szCs w:val="24"/>
          <w:lang w:bidi="ar"/>
        </w:rPr>
        <w:t xml:space="preserve">（四）说明：</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（1）</w:t>
      </w:r>
      <w:bookmarkStart w:id="13" w:name="OLE_LINK34"/>
      <w:r/>
      <w:bookmarkStart w:id="14" w:name="OLE_LINK33"/>
      <w:r>
        <w:rPr>
          <w:rFonts w:hint="eastAsia" w:ascii="宋体" w:hAnsi="宋体" w:eastAsia="宋体" w:cs="Times New Roman"/>
          <w:sz w:val="24"/>
          <w:szCs w:val="24"/>
        </w:rPr>
        <w:t xml:space="preserve">对投标人投标产品的要求：</w:t>
      </w:r>
      <w:bookmarkEnd w:id="13"/>
      <w:r/>
      <w:bookmarkEnd w:id="14"/>
      <w:r/>
      <w:r/>
    </w:p>
    <w:p>
      <w:pPr>
        <w:ind w:firstLine="480"/>
        <w:jc w:val="left"/>
        <w:spacing w:line="400" w:lineRule="exact"/>
        <w:widowControl/>
        <w:rPr>
          <w:rFonts w:ascii="宋体" w:hAnsi="宋体" w:eastAsia="宋体" w:cs="Times New Roman"/>
          <w:sz w:val="24"/>
          <w:szCs w:val="24"/>
        </w:rPr>
      </w:pPr>
      <w:r/>
      <w:bookmarkStart w:id="15" w:name="OLE_LINK35"/>
      <w:r/>
      <w:bookmarkStart w:id="16" w:name="OLE_LINK36"/>
      <w:r>
        <w:rPr>
          <w:rFonts w:hint="eastAsia" w:ascii="宋体" w:hAnsi="宋体" w:eastAsia="宋体" w:cs="Times New Roman"/>
          <w:sz w:val="24"/>
          <w:szCs w:val="24"/>
        </w:rPr>
        <w:t xml:space="preserve">A、投标产品的款式应参考采购清单提供的彩色图片；产品颜色由采购单位最终确定，中标单位应自行承担</w:t>
      </w:r>
      <w:r>
        <w:rPr>
          <w:rFonts w:hint="eastAsia" w:ascii="宋体" w:hAnsi="宋体" w:eastAsia="宋体" w:cs="Times New Roman"/>
          <w:sz w:val="24"/>
          <w:szCs w:val="24"/>
        </w:rPr>
        <w:t xml:space="preserve">该相关</w:t>
      </w:r>
      <w:r>
        <w:rPr>
          <w:rFonts w:hint="eastAsia" w:ascii="宋体" w:hAnsi="宋体" w:eastAsia="宋体" w:cs="Times New Roman"/>
          <w:sz w:val="24"/>
          <w:szCs w:val="24"/>
        </w:rPr>
        <w:t xml:space="preserve">费用，采购单位不予承担产生的额外费用；</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B、投标产品材质必须符合或高于招标文件要求。如采用与招标要求不一致且主观认为高于招标文件要求的材质，则应当在投标文件中详细描述，且必须提供相关证明文件，或者相关的国家技术规范，但供应商</w:t>
      </w:r>
      <w:r>
        <w:rPr>
          <w:rFonts w:hint="eastAsia" w:ascii="宋体" w:hAnsi="宋体" w:eastAsia="宋体" w:cs="Times New Roman"/>
          <w:sz w:val="24"/>
          <w:szCs w:val="24"/>
        </w:rPr>
        <w:t xml:space="preserve">应承担被评委</w:t>
      </w:r>
      <w:r>
        <w:rPr>
          <w:rFonts w:hint="eastAsia" w:ascii="宋体" w:hAnsi="宋体" w:eastAsia="宋体" w:cs="Times New Roman"/>
          <w:sz w:val="24"/>
          <w:szCs w:val="24"/>
        </w:rPr>
        <w:t xml:space="preserve">否定的风险；</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C、投标产品的物理尺寸、生产加工工艺在不影响产品的功能特点和整体结构的基础上，允许适度偏离，但应当在投标文件详细描述，偏离是否适度、是否科学合理，将由评委综合评价，投标人</w:t>
      </w:r>
      <w:r>
        <w:rPr>
          <w:rFonts w:hint="eastAsia" w:ascii="宋体" w:hAnsi="宋体" w:eastAsia="宋体" w:cs="Times New Roman"/>
          <w:sz w:val="24"/>
          <w:szCs w:val="24"/>
        </w:rPr>
        <w:t xml:space="preserve">应承担被判定</w:t>
      </w:r>
      <w:r>
        <w:rPr>
          <w:rFonts w:hint="eastAsia" w:ascii="宋体" w:hAnsi="宋体" w:eastAsia="宋体" w:cs="Times New Roman"/>
          <w:sz w:val="24"/>
          <w:szCs w:val="24"/>
        </w:rPr>
        <w:t xml:space="preserve">为偏离度过大，已影响产品功能特点和整体结构的风险；</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D、投标产品的整体结构、连接结构原则上不允许偏离，如投标人主观认为在尊重采购单位要求的基础上进行了市场主流化或个性化设计调整的，则应当在投标文件中详细的描述，且必须提供客观的书面依据予以佐证，并承担被评委否定的风险；</w:t>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E、投标产品所用零配件必须符合或高于招标文件要求。</w:t>
      </w:r>
      <w:bookmarkEnd w:id="15"/>
      <w:r/>
      <w:bookmarkEnd w:id="16"/>
      <w:r/>
      <w:r/>
    </w:p>
    <w:p>
      <w:pPr>
        <w:ind w:firstLine="480"/>
        <w:jc w:val="left"/>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2）本项目为交钥匙工程，清单中所列除家具确定的设备外的施工工程量有可能增加或减少，投标单位可根据现场勘察情况形成准确的投标方案，采购单位在工程结束后不再进行审计，也不支付中标价以外的任何费用。</w:t>
      </w:r>
      <w:r/>
    </w:p>
    <w:p>
      <w:pPr>
        <w:ind w:firstLine="482"/>
        <w:jc w:val="left"/>
        <w:spacing w:line="400" w:lineRule="exact"/>
        <w:widowControl/>
        <w:rPr>
          <w:rFonts w:ascii="宋体" w:hAnsi="宋体" w:eastAsia="宋体" w:cs="宋体"/>
          <w:sz w:val="24"/>
          <w:szCs w:val="24"/>
        </w:rPr>
      </w:pPr>
      <w:r>
        <w:rPr>
          <w:rFonts w:hint="eastAsia" w:ascii="宋体" w:hAnsi="宋体" w:eastAsia="宋体" w:cs="宋体"/>
          <w:b/>
          <w:sz w:val="24"/>
          <w:szCs w:val="24"/>
          <w:lang w:bidi="ar"/>
        </w:rPr>
        <w:t xml:space="preserve">（五）安装：</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1、中标单位安装时必须由相关上岗资质的人员负责，否则视为违约。</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lang w:bidi="ar"/>
        </w:rPr>
        <w:t xml:space="preserve">2、中标单位须承诺听从采购单位指挥，无偿配合其他单位的安装、调试工作。</w:t>
      </w:r>
      <w:r/>
    </w:p>
    <w:p>
      <w:pPr>
        <w:ind w:firstLine="480"/>
        <w:jc w:val="left"/>
        <w:spacing w:line="400" w:lineRule="exact"/>
        <w:widowControl/>
        <w:rPr>
          <w:rFonts w:ascii="黑体" w:hAnsi="黑体" w:eastAsia="黑体" w:cs="Times New Roman"/>
          <w:sz w:val="28"/>
          <w:szCs w:val="28"/>
        </w:rPr>
      </w:pPr>
      <w:r>
        <w:rPr>
          <w:rFonts w:hint="eastAsia" w:ascii="宋体" w:hAnsi="宋体" w:eastAsia="宋体" w:cs="宋体"/>
          <w:sz w:val="24"/>
          <w:szCs w:val="24"/>
          <w:lang w:bidi="ar"/>
        </w:rPr>
        <w:t xml:space="preserve">3、中标单位安装及搬运家具时，如造成电梯间及室内已完装饰工程的损坏，由中标单位负责维修，费用自理。</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三、交货（完工）时间：</w:t>
      </w:r>
      <w:r/>
    </w:p>
    <w:p>
      <w:pPr>
        <w:ind w:firstLine="560"/>
        <w:spacing w:line="400" w:lineRule="exact"/>
        <w:rPr>
          <w:rFonts w:ascii="黑体" w:hAnsi="黑体" w:eastAsia="黑体" w:cs="Times New Roman"/>
          <w:sz w:val="28"/>
          <w:szCs w:val="28"/>
        </w:rPr>
      </w:pPr>
      <w:r>
        <w:rPr>
          <w:rFonts w:hint="eastAsia" w:ascii="宋体" w:hAnsi="宋体" w:eastAsia="宋体" w:cs="宋体"/>
          <w:sz w:val="24"/>
          <w:szCs w:val="24"/>
        </w:rPr>
        <w:t xml:space="preserve">合同签订后</w:t>
      </w:r>
      <w:r>
        <w:rPr>
          <w:rFonts w:hint="eastAsia" w:ascii="宋体" w:hAnsi="宋体" w:eastAsia="宋体" w:cs="宋体"/>
          <w:sz w:val="24"/>
          <w:szCs w:val="24"/>
          <w:u w:val="single"/>
        </w:rPr>
        <w:t xml:space="preserve">30</w:t>
      </w:r>
      <w:r>
        <w:rPr>
          <w:rFonts w:hint="eastAsia" w:ascii="宋体" w:hAnsi="宋体" w:eastAsia="宋体" w:cs="宋体"/>
          <w:bCs/>
          <w:sz w:val="24"/>
          <w:szCs w:val="24"/>
        </w:rPr>
        <w:t xml:space="preserve">日完成交货及安装调试</w:t>
      </w:r>
      <w:r>
        <w:rPr>
          <w:rFonts w:hint="eastAsia" w:ascii="宋体" w:hAnsi="宋体" w:eastAsia="宋体" w:cs="宋体"/>
          <w:sz w:val="24"/>
          <w:szCs w:val="24"/>
        </w:rPr>
        <w:t xml:space="preserve">。</w:t>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 </w:t>
      </w:r>
      <w:r/>
    </w:p>
    <w:p>
      <w:pPr>
        <w:spacing w:line="400" w:lineRule="exact"/>
        <w:rPr>
          <w:rFonts w:ascii="宋体" w:hAnsi="宋体" w:eastAsia="黑体" w:cs="Times New Roman"/>
          <w:sz w:val="24"/>
          <w:szCs w:val="24"/>
        </w:rPr>
      </w:pPr>
      <w:r>
        <w:rPr>
          <w:rFonts w:hint="eastAsia" w:ascii="黑体" w:hAnsi="黑体" w:eastAsia="黑体" w:cs="Times New Roman"/>
          <w:sz w:val="28"/>
          <w:szCs w:val="28"/>
        </w:rPr>
        <w:t xml:space="preserve">四、交货（服务）地点：</w:t>
      </w:r>
      <w:r>
        <w:rPr>
          <w:rFonts w:ascii="宋体" w:hAnsi="宋体" w:eastAsia="黑体" w:cs="Times New Roman"/>
          <w:sz w:val="24"/>
          <w:szCs w:val="24"/>
        </w:rPr>
        <w:t xml:space="preserve"> </w:t>
      </w:r>
      <w:r/>
    </w:p>
    <w:p>
      <w:pPr>
        <w:ind w:firstLine="480"/>
        <w:spacing w:line="400" w:lineRule="atLeast"/>
        <w:rPr>
          <w:rFonts w:ascii="宋体" w:hAnsi="宋体" w:eastAsia="宋体" w:cs="宋体"/>
          <w:sz w:val="24"/>
          <w:szCs w:val="24"/>
        </w:rPr>
      </w:pPr>
      <w:r>
        <w:rPr>
          <w:rFonts w:hint="eastAsia" w:ascii="宋体" w:hAnsi="宋体" w:cs="宋体"/>
          <w:sz w:val="24"/>
        </w:rPr>
        <w:t xml:space="preserve">由中标单位负责办理运输并将标的物送到采购人指定地点（</w:t>
      </w:r>
      <w:r>
        <w:rPr>
          <w:rFonts w:hint="eastAsia" w:ascii="宋体" w:hAnsi="宋体" w:cs="宋体"/>
          <w:sz w:val="24"/>
        </w:rPr>
        <w:t xml:space="preserve">江阴市寿山路</w:t>
      </w:r>
      <w:r>
        <w:rPr>
          <w:rFonts w:hint="eastAsia" w:ascii="宋体" w:hAnsi="宋体" w:cs="宋体"/>
          <w:sz w:val="24"/>
        </w:rPr>
        <w:t xml:space="preserve">163号）。</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五、项目实施、安装、调试要求：</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1、中标人应遵守现场的一切规章制度，文明施工；</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2、中标人负责保管、看护进场的设备及附配件直至完成安装调试验收合格后交付甲方；</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3、中标人负责设备、安装设备（工具）等提供适当的保护、包装或覆盖等处理，直至验收合格，以免受损；</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4、中标人应具有丰富的货物运输经验，能够组织单批次大宗货物的运输，并能够提供完整的运输方案，运输方式包含不限于道路运输、水运等由投标单位自行考虑，货物到达施工现场后，中标人施工工人、施工机械或在运输装卸途中对其他工程及邻近设备、管线等造成损坏，应由投标人负责修复及承担切费用；</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5、无论调试期间或保修过程中，中标人负责及时清理垃圾；</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6、中标人须做好与安装、土建、装饰等施工队伍的配合工作；</w:t>
      </w:r>
      <w:r/>
    </w:p>
    <w:p>
      <w:pPr>
        <w:ind w:firstLine="480"/>
        <w:jc w:val="left"/>
        <w:spacing w:line="400" w:lineRule="exact"/>
        <w:rPr>
          <w:rFonts w:ascii="宋体" w:hAnsi="宋体" w:eastAsia="宋体" w:cs="宋体"/>
          <w:sz w:val="24"/>
          <w:szCs w:val="24"/>
        </w:rPr>
      </w:pPr>
      <w:r>
        <w:rPr>
          <w:rFonts w:hint="eastAsia" w:ascii="宋体" w:hAnsi="宋体" w:eastAsia="宋体" w:cs="宋体"/>
          <w:sz w:val="24"/>
          <w:szCs w:val="24"/>
        </w:rPr>
        <w:t xml:space="preserve">7、中标人须自备施工或安装作业的必备工具和设备；</w:t>
      </w:r>
      <w:r/>
    </w:p>
    <w:p>
      <w:pPr>
        <w:spacing w:line="400" w:lineRule="exact"/>
        <w:rPr>
          <w:rFonts w:ascii="黑体" w:hAnsi="黑体" w:eastAsia="黑体" w:cs="Times New Roman"/>
          <w:sz w:val="28"/>
          <w:szCs w:val="28"/>
        </w:rPr>
      </w:pPr>
      <w:r>
        <w:rPr>
          <w:rFonts w:hint="eastAsia" w:ascii="宋体" w:hAnsi="宋体" w:eastAsia="宋体" w:cs="宋体"/>
          <w:bCs/>
          <w:sz w:val="24"/>
          <w:szCs w:val="24"/>
        </w:rPr>
        <w:t xml:space="preserve">8、中标人现场施工或作业的流程、工具或设备等须符合国家安全标准。</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六、质量保证及服务：</w:t>
      </w:r>
      <w:r/>
    </w:p>
    <w:p>
      <w:pPr>
        <w:ind w:firstLine="480"/>
        <w:spacing w:line="400" w:lineRule="atLeast"/>
        <w:rPr>
          <w:rFonts w:ascii="宋体" w:hAnsi="宋体" w:eastAsia="宋体" w:cs="Times New Roman"/>
          <w:sz w:val="24"/>
          <w:szCs w:val="24"/>
        </w:rPr>
      </w:pPr>
      <w:r>
        <w:rPr>
          <w:rFonts w:hint="eastAsia" w:ascii="宋体" w:hAnsi="宋体"/>
          <w:sz w:val="24"/>
        </w:rPr>
        <w:t xml:space="preserve">1、</w:t>
      </w:r>
      <w:bookmarkStart w:id="17" w:name="OLE_LINK55"/>
      <w:r/>
      <w:bookmarkStart w:id="18" w:name="OLE_LINK56"/>
      <w:r>
        <w:rPr>
          <w:rFonts w:hint="eastAsia" w:ascii="宋体" w:hAnsi="宋体" w:eastAsia="宋体" w:cs="Times New Roman"/>
          <w:sz w:val="24"/>
          <w:szCs w:val="24"/>
        </w:rPr>
        <w:t xml:space="preserve">家具验收说明：</w:t>
      </w:r>
      <w:r/>
    </w:p>
    <w:p>
      <w:pPr>
        <w:ind w:firstLine="480"/>
        <w:spacing w:line="400" w:lineRule="atLeast"/>
        <w:rPr>
          <w:rFonts w:ascii="宋体" w:hAnsi="宋体" w:eastAsia="宋体" w:cs="Times New Roman"/>
          <w:bCs/>
          <w:sz w:val="24"/>
          <w:szCs w:val="24"/>
        </w:rPr>
      </w:pPr>
      <w:r>
        <w:rPr>
          <w:rFonts w:hint="eastAsia" w:ascii="宋体" w:hAnsi="宋体" w:eastAsia="宋体" w:cs="Times New Roman"/>
          <w:sz w:val="24"/>
          <w:szCs w:val="24"/>
        </w:rPr>
        <w:t xml:space="preserve">采购单位根据国家有关规定、招标文件、中标单位的投标文件以及合同约定的内容和验收标准进行验收，</w:t>
      </w:r>
      <w:r>
        <w:rPr>
          <w:rFonts w:hint="eastAsia" w:ascii="宋体" w:hAnsi="宋体" w:eastAsia="宋体" w:cs="Times New Roman"/>
          <w:bCs/>
          <w:sz w:val="24"/>
          <w:szCs w:val="24"/>
        </w:rPr>
        <w:t xml:space="preserve">若供货产品不符合相关要求，则采购单位可要求退货且按合同条款规定进行赔偿或处理。家具经调试安装结束后，中标单位先进行自验，自验合格后，应书面形式通知采购单位进行验收。采购单位按照</w:t>
      </w:r>
      <w:r>
        <w:rPr>
          <w:rFonts w:hint="eastAsia" w:ascii="宋体" w:hAnsi="宋体" w:eastAsia="宋体" w:cs="Times New Roman"/>
          <w:sz w:val="24"/>
          <w:szCs w:val="24"/>
        </w:rPr>
        <w:t xml:space="preserve">《江苏省政府采购履约验收管理办法》（苏财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w:t>
      </w:r>
      <w:r>
        <w:rPr>
          <w:rFonts w:hint="eastAsia" w:ascii="宋体" w:hAnsi="宋体" w:eastAsia="宋体" w:cs="Times New Roman"/>
          <w:bCs/>
          <w:sz w:val="24"/>
          <w:szCs w:val="24"/>
        </w:rPr>
        <w:t xml:space="preserve">的规定组织相关人员验收，如发现货物短缺、质次、损坏、与招标文件及质量要求和标准、产地和规格等不符合问题，由中标单位立即无条件为需方调换或补齐，同时由中标单位承担因此而产生的工期延误等所造成的一切损失。验收情况作为支付货款的依据。如有质疑，以相关质量技术检验检测机构的检验结果为准，如产生检验费用，则该费用由过失方承担。</w:t>
      </w:r>
      <w:bookmarkEnd w:id="17"/>
      <w:r/>
      <w:bookmarkEnd w:id="18"/>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2、质量保证：验收合格起免费保修不低于5年 。</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中标单位必须备足10%的家具零配件。木家具一年内日折旧率为0.1%，如出现断</w:t>
      </w:r>
      <w:r>
        <w:rPr>
          <w:rFonts w:hint="eastAsia" w:ascii="宋体" w:hAnsi="宋体" w:eastAsia="宋体" w:cs="Times New Roman"/>
          <w:sz w:val="24"/>
          <w:szCs w:val="24"/>
        </w:rPr>
        <w:t xml:space="preserve">榫</w:t>
      </w:r>
      <w:r>
        <w:rPr>
          <w:rFonts w:hint="eastAsia" w:ascii="宋体" w:hAnsi="宋体" w:eastAsia="宋体" w:cs="Times New Roman"/>
          <w:sz w:val="24"/>
          <w:szCs w:val="24"/>
        </w:rPr>
        <w:t xml:space="preserve">断料、部位变形结构松动、木料生虫等重大质量缺陷问题，中标厂家予以免费包换。</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质保期自货物经验收合格之日起计算。</w:t>
      </w:r>
      <w:r>
        <w:rPr>
          <w:rFonts w:hint="eastAsia" w:ascii="宋体" w:hAnsi="宋体" w:eastAsia="宋体" w:cs="宋体"/>
          <w:sz w:val="24"/>
          <w:szCs w:val="24"/>
        </w:rPr>
        <w:t xml:space="preserve">投标单位必须</w:t>
      </w:r>
      <w:r>
        <w:rPr>
          <w:rFonts w:hint="eastAsia" w:ascii="宋体" w:hAnsi="宋体" w:eastAsia="宋体" w:cs="宋体"/>
          <w:sz w:val="24"/>
          <w:szCs w:val="24"/>
        </w:rPr>
        <w:t xml:space="preserve">完全响应</w:t>
      </w:r>
      <w:r>
        <w:rPr>
          <w:rFonts w:hint="eastAsia" w:ascii="宋体" w:hAnsi="宋体" w:eastAsia="宋体" w:cs="宋体"/>
          <w:sz w:val="24"/>
          <w:szCs w:val="24"/>
        </w:rPr>
        <w:t xml:space="preserve">采购单位对家具质量保证要求，中标后签订合同时须出具免费质量保证证明原件。</w:t>
      </w:r>
      <w:r>
        <w:rPr>
          <w:rFonts w:hint="eastAsia" w:ascii="宋体" w:hAnsi="宋体" w:eastAsia="宋体" w:cs="Times New Roman"/>
          <w:sz w:val="24"/>
          <w:szCs w:val="24"/>
        </w:rPr>
        <w:t xml:space="preserve">家具涉及非投标单位本厂生产产品，需在竣工后（一星期内）提供原厂的对本批次产品的厂方质保文件，如不能提供，采购单位将不予验收。</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3、售后服务：</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（1）在保修期内，若出现质量问题，无条件、免费提供各种维修服务（包括零配件免费）。保修期内每年免费定期巡检与保养两次。保修期满后，实行终身跟踪维修，按最低</w:t>
      </w:r>
      <w:r>
        <w:rPr>
          <w:rFonts w:hint="eastAsia" w:ascii="宋体" w:hAnsi="宋体" w:eastAsia="宋体" w:cs="Times New Roman"/>
          <w:sz w:val="24"/>
          <w:szCs w:val="24"/>
        </w:rPr>
        <w:t xml:space="preserve">价收取零部件费用，不收取维修费及其他费用。</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（2）中标后供应商在江阴必须设立售后及维修服务机构（可授权），并向采购方提供江阴地区的售后服务机构详细书面资料（包括机构名称、地址、有</w:t>
      </w:r>
      <w:r>
        <w:rPr>
          <w:rFonts w:hint="eastAsia" w:ascii="宋体" w:hAnsi="宋体" w:eastAsia="宋体" w:cs="Times New Roman"/>
          <w:sz w:val="24"/>
          <w:szCs w:val="24"/>
        </w:rPr>
        <w:t xml:space="preserve">社保证明</w:t>
      </w:r>
      <w:r>
        <w:rPr>
          <w:rFonts w:hint="eastAsia" w:ascii="宋体" w:hAnsi="宋体" w:eastAsia="宋体" w:cs="Times New Roman"/>
          <w:sz w:val="24"/>
          <w:szCs w:val="24"/>
        </w:rPr>
        <w:t xml:space="preserve">的人员设置情况、联系电话、传真等，均须加盖投标单位公章），维修机构应有2名以上常驻维修人员。</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4、采购单位报修后，不论是否工作日，中标单位服务响应时间均为：1小时内响应，3小时内到现场并解决问题。特殊情况双方协商解决（如更换零配件）。</w:t>
      </w:r>
      <w:r/>
    </w:p>
    <w:p>
      <w:pPr>
        <w:ind w:firstLine="480"/>
        <w:spacing w:line="400" w:lineRule="exact"/>
        <w:rPr>
          <w:rFonts w:ascii="黑体" w:hAnsi="黑体" w:eastAsia="黑体" w:cs="Times New Roman"/>
          <w:sz w:val="28"/>
          <w:szCs w:val="28"/>
        </w:rPr>
      </w:pPr>
      <w:r>
        <w:rPr>
          <w:rFonts w:hint="eastAsia" w:ascii="宋体" w:hAnsi="宋体" w:eastAsia="宋体" w:cs="Times New Roman"/>
          <w:sz w:val="24"/>
          <w:szCs w:val="24"/>
        </w:rPr>
        <w:t xml:space="preserve">5、投标单位应按其投标文件中的承诺，进行其他售后服务工作。</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七、付款方式：</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合同签订后15个工作日内支付合同价款的30%，项目竣工验收合格后支付至合同价款的80%，审计结束后支付至审定价的95%，余款在审计结束满1年后一周内一次性付清。</w:t>
      </w:r>
      <w:r/>
    </w:p>
    <w:p>
      <w:pPr>
        <w:ind w:firstLine="480"/>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如本项目为中小企业中标，则付款方式按照《保障中小企业款项支付条例》(中华人民共和国国务院令第802号)执行。</w:t>
      </w:r>
      <w:r/>
    </w:p>
    <w:p>
      <w:pPr>
        <w:ind w:firstLine="482"/>
        <w:spacing w:line="400" w:lineRule="exact"/>
        <w:rPr>
          <w:rFonts w:ascii="楷体_GB2312" w:hAnsi="楷体_GB2312" w:eastAsia="楷体_GB2312" w:cs="Times New Roman"/>
          <w:b/>
          <w:sz w:val="24"/>
          <w:szCs w:val="24"/>
        </w:rPr>
        <w:outlineLvl w:val="0"/>
      </w:pPr>
      <w:r>
        <w:rPr>
          <w:rFonts w:ascii="楷体_GB2312" w:hAnsi="楷体_GB2312" w:eastAsia="楷体_GB2312" w:cs="Times New Roman"/>
          <w:b/>
          <w:sz w:val="24"/>
          <w:szCs w:val="24"/>
        </w:rPr>
      </w:r>
      <w:r/>
    </w:p>
    <w:p>
      <w:pPr>
        <w:spacing w:line="400" w:lineRule="exact"/>
        <w:rPr>
          <w:rFonts w:ascii="黑体" w:hAnsi="黑体" w:eastAsia="黑体" w:cs="Times New Roman"/>
          <w:sz w:val="28"/>
          <w:szCs w:val="28"/>
        </w:rPr>
        <w:outlineLvl w:val="0"/>
      </w:pPr>
      <w:r>
        <w:rPr>
          <w:rFonts w:hint="eastAsia" w:ascii="黑体" w:hAnsi="黑体" w:eastAsia="黑体" w:cs="Times New Roman"/>
          <w:sz w:val="28"/>
          <w:szCs w:val="28"/>
        </w:rPr>
        <w:t xml:space="preserve">八、有关说明：</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1、公开招标为一次性报价，报价内容必须报全，不得漏项。</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2、合同总价（即投标最终价）包括全部货物和服务的报价，应包括投标产品及其备品、备件和专用工具费用、税费及包装、运至最终目的地的运输、保险、安装、检测验收、调试、技术支持与培训、售后服务</w:t>
      </w:r>
      <w:r>
        <w:rPr>
          <w:rFonts w:hint="eastAsia" w:ascii="宋体" w:hAnsi="宋体" w:eastAsia="宋体" w:cs="Times New Roman"/>
          <w:bCs/>
          <w:sz w:val="24"/>
          <w:szCs w:val="24"/>
        </w:rPr>
        <w:t xml:space="preserve">与维保及</w:t>
      </w:r>
      <w:r>
        <w:rPr>
          <w:rFonts w:hint="eastAsia" w:ascii="宋体" w:hAnsi="宋体" w:eastAsia="宋体" w:cs="Times New Roman"/>
          <w:bCs/>
          <w:sz w:val="24"/>
          <w:szCs w:val="24"/>
        </w:rPr>
        <w:t xml:space="preserve">相关劳务支出等工作所发生的全部费用以及投标单位企业利润、税金和政策性文件规定及合同包含的所有风险、责任等各项应有费用。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w:t>
      </w:r>
      <w:bookmarkStart w:id="19" w:name="OLE_LINK45"/>
      <w:r/>
      <w:bookmarkStart w:id="20" w:name="OLE_LINK44"/>
      <w:r>
        <w:rPr>
          <w:rFonts w:hint="eastAsia" w:ascii="宋体" w:hAnsi="宋体" w:eastAsia="宋体" w:cs="Times New Roman"/>
          <w:bCs/>
          <w:sz w:val="24"/>
          <w:szCs w:val="24"/>
        </w:rPr>
        <w:t xml:space="preserve">产品质量必须符合《中华人民共和国国家标准》及我国最新颁布的与之相关的技术规范与正宗合格产品标准，同时必须满足招标书中所列全部规格、型号、具体配置、技术条件及功能要求和供方承诺的其它指标；产品质量出现问题，供方负责包退、包换、包修，其费用由供方负责。</w:t>
      </w:r>
      <w:bookmarkEnd w:id="19"/>
      <w:r/>
      <w:bookmarkEnd w:id="20"/>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w:t>
      </w:r>
      <w:bookmarkStart w:id="21" w:name="OLE_LINK47"/>
      <w:r/>
      <w:bookmarkStart w:id="22" w:name="OLE_LINK46"/>
      <w:r>
        <w:rPr>
          <w:rFonts w:ascii="宋体" w:hAnsi="宋体" w:eastAsia="宋体" w:cs="Times New Roman"/>
          <w:bCs/>
          <w:sz w:val="24"/>
          <w:szCs w:val="24"/>
        </w:rPr>
        <w:t xml:space="preserve">交货前，采购</w:t>
      </w:r>
      <w:r>
        <w:rPr>
          <w:rFonts w:hint="eastAsia" w:ascii="宋体" w:hAnsi="宋体" w:eastAsia="宋体" w:cs="Times New Roman"/>
          <w:bCs/>
          <w:sz w:val="24"/>
          <w:szCs w:val="24"/>
        </w:rPr>
        <w:t xml:space="preserve">单位</w:t>
      </w:r>
      <w:r>
        <w:rPr>
          <w:rFonts w:ascii="宋体" w:hAnsi="宋体" w:eastAsia="宋体" w:cs="Times New Roman"/>
          <w:bCs/>
          <w:sz w:val="24"/>
          <w:szCs w:val="24"/>
        </w:rPr>
        <w:t xml:space="preserve">将不定期</w:t>
      </w:r>
      <w:r>
        <w:rPr>
          <w:rFonts w:hint="eastAsia" w:ascii="宋体" w:hAnsi="宋体" w:eastAsia="宋体" w:cs="Times New Roman"/>
          <w:bCs/>
          <w:sz w:val="24"/>
          <w:szCs w:val="24"/>
        </w:rPr>
        <w:t xml:space="preserve">对中标标的物的生产过程等进行查询和抽检或</w:t>
      </w:r>
      <w:r>
        <w:rPr>
          <w:rFonts w:ascii="宋体" w:hAnsi="宋体" w:eastAsia="宋体" w:cs="Times New Roman"/>
          <w:bCs/>
          <w:sz w:val="24"/>
          <w:szCs w:val="24"/>
        </w:rPr>
        <w:t xml:space="preserve">随机抽取预供货产品交由权威检测部门进行详细检测</w:t>
      </w:r>
      <w:r>
        <w:rPr>
          <w:rFonts w:hint="eastAsia" w:ascii="宋体" w:hAnsi="宋体" w:eastAsia="宋体" w:cs="Times New Roman"/>
          <w:bCs/>
          <w:sz w:val="24"/>
          <w:szCs w:val="24"/>
        </w:rPr>
        <w:t xml:space="preserve">，</w:t>
      </w:r>
      <w:r>
        <w:rPr>
          <w:rFonts w:ascii="宋体" w:hAnsi="宋体" w:eastAsia="宋体" w:cs="Times New Roman"/>
          <w:bCs/>
          <w:sz w:val="24"/>
          <w:szCs w:val="24"/>
        </w:rPr>
        <w:t xml:space="preserve">若</w:t>
      </w:r>
      <w:r>
        <w:rPr>
          <w:rFonts w:hint="eastAsia" w:ascii="宋体" w:hAnsi="宋体" w:eastAsia="宋体" w:cs="Times New Roman"/>
          <w:bCs/>
          <w:sz w:val="24"/>
          <w:szCs w:val="24"/>
        </w:rPr>
        <w:t xml:space="preserve">发现中标单位存在违反本次采购标的物要求的，采购单位有权中止合同，且所产生的一切经济损失、后果和法律责任均由中标单位全部承担；</w:t>
      </w:r>
      <w:bookmarkEnd w:id="21"/>
      <w:r/>
      <w:bookmarkEnd w:id="22"/>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5、中标单位不得对该项工程进行转包或分包，若出现此类情况，采购单位有权终止合同且所产生的一切经济损失、后果和法律责任均由中标单位全部承担；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6、中标单位应严格遵守投标文件中承诺的供货安装时间，不得延误。若因不可抗力的原因，不能按时交货和提供服务的，应及时以书面形式将拖延情况通知采购单位；</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w:t>
      </w:r>
      <w:bookmarkStart w:id="23" w:name="OLE_LINK48"/>
      <w:r/>
      <w:bookmarkStart w:id="24" w:name="OLE_LINK49"/>
      <w:r/>
      <w:bookmarkStart w:id="25" w:name="OLE_LINK51"/>
      <w:r/>
      <w:bookmarkStart w:id="26" w:name="OLE_LINK50"/>
      <w:r>
        <w:rPr>
          <w:rFonts w:hint="eastAsia" w:ascii="宋体" w:hAnsi="宋体" w:eastAsia="宋体" w:cs="Times New Roman"/>
          <w:bCs/>
          <w:sz w:val="24"/>
          <w:szCs w:val="24"/>
        </w:rPr>
        <w:t xml:space="preserve">中标单位</w:t>
      </w:r>
      <w:bookmarkEnd w:id="23"/>
      <w:r/>
      <w:bookmarkEnd w:id="24"/>
      <w:r>
        <w:rPr>
          <w:rFonts w:hint="eastAsia" w:ascii="宋体" w:hAnsi="宋体" w:eastAsia="宋体" w:cs="Times New Roman"/>
          <w:bCs/>
          <w:sz w:val="24"/>
          <w:szCs w:val="24"/>
        </w:rPr>
        <w:t xml:space="preserve">家具交货时，需包装完整无损坏，提供产品保修单、装箱单以及产品的 主要材料、五金配件的质检报告、产品的合格证、符合环保要求的证明。</w:t>
      </w:r>
      <w:bookmarkEnd w:id="25"/>
      <w:r/>
      <w:bookmarkEnd w:id="26"/>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w:t>
      </w:r>
      <w:bookmarkStart w:id="27" w:name="OLE_LINK54"/>
      <w:r/>
      <w:bookmarkStart w:id="28" w:name="OLE_LINK52"/>
      <w:r/>
      <w:bookmarkStart w:id="29" w:name="OLE_LINK53"/>
      <w:r>
        <w:rPr>
          <w:rFonts w:hint="eastAsia" w:ascii="宋体" w:hAnsi="宋体" w:eastAsia="宋体" w:cs="Times New Roman"/>
          <w:bCs/>
          <w:sz w:val="24"/>
          <w:szCs w:val="24"/>
        </w:rPr>
        <w:t xml:space="preserve">货物保管：货物到达采购单位地址至验收合格期间，由中标单位负责保管，运输费、</w:t>
      </w:r>
      <w:r>
        <w:rPr>
          <w:rFonts w:hint="eastAsia" w:ascii="宋体" w:hAnsi="宋体" w:eastAsia="宋体" w:cs="Times New Roman"/>
          <w:bCs/>
          <w:sz w:val="24"/>
          <w:szCs w:val="24"/>
        </w:rPr>
        <w:t xml:space="preserve">保险费、包装费、保管费等由中标单位承担。若因保管不当造成的质量问题，中标单位负责修理，同时相关费用由中标单位承担；货物经验收合格后即由采购单位负责保管，若因保管不当造成的质量问题，中标单位应负责修理，相关费用由采购单位承担。</w:t>
      </w:r>
      <w:bookmarkEnd w:id="27"/>
      <w:r/>
      <w:bookmarkEnd w:id="28"/>
      <w:r/>
      <w:bookmarkEnd w:id="29"/>
      <w:r/>
      <w:r/>
    </w:p>
    <w:p>
      <w:pPr>
        <w:ind w:firstLine="480"/>
        <w:spacing w:line="400" w:lineRule="exact"/>
        <w:rPr>
          <w:rFonts w:ascii="宋体" w:hAnsi="宋体" w:eastAsia="宋体" w:cs="Calibri Light"/>
          <w:sz w:val="24"/>
          <w:szCs w:val="24"/>
        </w:rPr>
      </w:pPr>
      <w:r>
        <w:rPr>
          <w:rFonts w:hint="eastAsia" w:ascii="宋体" w:hAnsi="宋体" w:eastAsia="宋体" w:cs="Calibri Light"/>
          <w:sz w:val="24"/>
          <w:szCs w:val="24"/>
        </w:rPr>
        <w:t xml:space="preserve">9、凡涉及招标文件的补充说明或修正，均以江阴市政府采购中心书面依据为准。</w:t>
      </w:r>
      <w:r/>
    </w:p>
    <w:p>
      <w:pPr>
        <w:ind w:firstLine="480"/>
        <w:spacing w:line="400" w:lineRule="exact"/>
        <w:rPr>
          <w:rFonts w:ascii="宋体" w:hAnsi="宋体" w:eastAsia="宋体" w:cs="Calibri Light"/>
          <w:sz w:val="24"/>
          <w:szCs w:val="24"/>
        </w:rPr>
      </w:pPr>
      <w:r>
        <w:rPr>
          <w:rFonts w:hint="eastAsia" w:ascii="宋体" w:hAnsi="宋体" w:eastAsia="宋体" w:cs="Calibri Light"/>
          <w:sz w:val="24"/>
          <w:szCs w:val="24"/>
        </w:rPr>
        <w:t xml:space="preserve">10、江阴市政府采购中心对本次招标结果不作任何解释。</w:t>
      </w:r>
      <w:r/>
    </w:p>
    <w:p>
      <w:pPr>
        <w:jc w:val="center"/>
        <w:spacing w:line="400" w:lineRule="exact"/>
        <w:tabs>
          <w:tab w:val="left" w:pos="0" w:leader="none"/>
        </w:tabs>
        <w:rPr>
          <w:rFonts w:ascii="黑体" w:hAnsi="黑体" w:eastAsia="黑体" w:cs="Times New Roman"/>
          <w:bCs/>
          <w:sz w:val="30"/>
          <w:szCs w:val="30"/>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bCs/>
          <w:sz w:val="30"/>
          <w:szCs w:val="30"/>
        </w:rPr>
      </w:r>
      <w:r/>
    </w:p>
    <w:p>
      <w:pPr>
        <w:jc w:val="center"/>
        <w:spacing w:line="400" w:lineRule="exact"/>
        <w:tabs>
          <w:tab w:val="left" w:pos="0" w:leader="none"/>
        </w:tabs>
        <w:rPr>
          <w:rFonts w:ascii="黑体" w:hAnsi="黑体" w:eastAsia="黑体" w:cs="Times New Roman"/>
          <w:bCs/>
          <w:sz w:val="30"/>
          <w:szCs w:val="30"/>
        </w:rPr>
      </w:pPr>
      <w:r>
        <w:rPr>
          <w:rFonts w:ascii="黑体" w:hAnsi="黑体" w:eastAsia="黑体" w:cs="Times New Roman"/>
          <w:bCs/>
          <w:sz w:val="30"/>
          <w:szCs w:val="30"/>
        </w:rPr>
      </w:r>
      <w:r/>
    </w:p>
    <w:p>
      <w:pPr>
        <w:pStyle w:val="871"/>
      </w:pPr>
      <w:r/>
      <w:bookmarkStart w:id="30" w:name="_Toc213847316"/>
      <w:r>
        <w:rPr>
          <w:rFonts w:hint="eastAsia"/>
        </w:rPr>
        <w:t xml:space="preserve">第四章</w:t>
      </w:r>
      <w:r>
        <w:rPr>
          <w:rFonts w:hint="eastAsia"/>
        </w:rPr>
        <w:t xml:space="preserve">  </w:t>
      </w:r>
      <w:r>
        <w:rPr>
          <w:rFonts w:hint="eastAsia"/>
        </w:rPr>
        <w:t xml:space="preserve">评标方法和评标标准</w:t>
      </w:r>
      <w:bookmarkEnd w:id="30"/>
      <w:r/>
      <w:r/>
    </w:p>
    <w:p>
      <w:pPr>
        <w:ind w:firstLine="480"/>
        <w:spacing w:line="400" w:lineRule="exact"/>
        <w:rPr>
          <w:rFonts w:ascii="宋体" w:hAnsi="宋体" w:eastAsia="宋体" w:cs="Times New Roman"/>
          <w:sz w:val="24"/>
        </w:rPr>
      </w:pPr>
      <w:r>
        <w:rPr>
          <w:rFonts w:ascii="宋体" w:hAnsi="宋体" w:eastAsia="宋体" w:cs="Times New Roman"/>
          <w:sz w:val="24"/>
        </w:rPr>
      </w:r>
      <w:r/>
    </w:p>
    <w:p>
      <w:pPr>
        <w:jc w:val="left"/>
        <w:spacing w:line="600" w:lineRule="exact"/>
        <w:rPr>
          <w:rFonts w:ascii="黑体" w:hAnsi="黑体" w:eastAsia="黑体" w:cs="Times New Roman"/>
          <w:sz w:val="28"/>
          <w:szCs w:val="28"/>
        </w:rPr>
      </w:pPr>
      <w:r>
        <w:rPr>
          <w:rFonts w:hint="eastAsia" w:ascii="黑体" w:hAnsi="黑体" w:eastAsia="黑体" w:cs="Times New Roman"/>
          <w:sz w:val="28"/>
          <w:szCs w:val="28"/>
        </w:rPr>
        <w:t xml:space="preserve">一、评标方法</w:t>
      </w:r>
      <w:r/>
    </w:p>
    <w:p>
      <w:pPr>
        <w:ind w:firstLine="480"/>
        <w:jc w:val="left"/>
        <w:spacing w:line="400" w:lineRule="exact"/>
        <w:rPr>
          <w:rFonts w:ascii="宋体" w:hAnsi="宋体" w:eastAsia="宋体" w:cs="Times New Roman"/>
          <w:sz w:val="24"/>
        </w:rPr>
      </w:pPr>
      <w:r>
        <w:rPr>
          <w:rFonts w:hint="eastAsia" w:ascii="宋体" w:hAnsi="宋体" w:eastAsia="宋体" w:cs="Times New Roman"/>
          <w:sz w:val="24"/>
        </w:rPr>
        <w:t xml:space="preserve">本次评审采用综合评标法，</w:t>
      </w:r>
      <w:r>
        <w:rPr>
          <w:rFonts w:ascii="宋体" w:hAnsi="宋体" w:eastAsia="宋体" w:cs="Times New Roman"/>
          <w:sz w:val="24"/>
        </w:rPr>
        <w:t xml:space="preserve">是指投标文件满足招标文件全部实质性要求，</w:t>
      </w:r>
      <w:r>
        <w:rPr>
          <w:rFonts w:ascii="宋体" w:hAnsi="宋体" w:eastAsia="宋体" w:cs="Times New Roman"/>
          <w:sz w:val="24"/>
        </w:rPr>
        <w:t xml:space="preserve">且按照</w:t>
      </w:r>
      <w:r>
        <w:rPr>
          <w:rFonts w:ascii="宋体" w:hAnsi="宋体" w:eastAsia="宋体" w:cs="Times New Roman"/>
          <w:sz w:val="24"/>
        </w:rPr>
        <w:t xml:space="preserve">评审因素的量化指标评审得分最高的投标人为中标候选人的评标方法</w:t>
      </w:r>
      <w:r>
        <w:rPr>
          <w:rFonts w:hint="eastAsia" w:ascii="宋体" w:hAnsi="宋体" w:eastAsia="宋体" w:cs="Times New Roman"/>
          <w:sz w:val="24"/>
        </w:rPr>
        <w:t xml:space="preserve">，</w:t>
      </w:r>
      <w:r>
        <w:rPr>
          <w:rFonts w:ascii="宋体" w:hAnsi="宋体" w:eastAsia="宋体" w:cs="Times New Roman"/>
          <w:sz w:val="24"/>
        </w:rPr>
        <w:t xml:space="preserve">评审因素包括投标报价、技术或者服务水平、履约能力、售后服务等。</w:t>
      </w:r>
      <w:r/>
    </w:p>
    <w:p>
      <w:pPr>
        <w:ind w:firstLine="480"/>
        <w:jc w:val="left"/>
        <w:spacing w:line="400" w:lineRule="exact"/>
        <w:rPr>
          <w:rFonts w:ascii="宋体" w:hAnsi="宋体" w:eastAsia="宋体" w:cs="Times New Roman"/>
          <w:bCs/>
          <w:sz w:val="24"/>
        </w:rPr>
      </w:pPr>
      <w:r>
        <w:rPr>
          <w:rFonts w:hint="eastAsia" w:ascii="宋体" w:hAnsi="宋体" w:eastAsia="宋体" w:cs="Times New Roman"/>
          <w:bCs/>
          <w:sz w:val="24"/>
        </w:rPr>
        <w:t xml:space="preserve">评标委员会遵循公平、公正、择优原则，独立按照评分标准分别评定投标人的分值；各投标人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r/>
    </w:p>
    <w:p>
      <w:pPr>
        <w:ind w:firstLine="480"/>
        <w:spacing w:line="400" w:lineRule="exact"/>
        <w:rPr>
          <w:rFonts w:ascii="宋体" w:hAnsi="宋体" w:eastAsia="宋体" w:cs="Times New Roman"/>
          <w:sz w:val="24"/>
        </w:rPr>
      </w:pPr>
      <w:r>
        <w:rPr>
          <w:rFonts w:hint="eastAsia" w:ascii="宋体" w:hAnsi="宋体" w:eastAsia="宋体" w:cs="Times New Roman"/>
          <w:sz w:val="24"/>
        </w:rPr>
        <w:t xml:space="preserve">注：每部分的得分保留小数点后两位，合计得分保留小数点后两位。</w:t>
      </w:r>
      <w:r/>
    </w:p>
    <w:p>
      <w:pPr>
        <w:jc w:val="left"/>
        <w:spacing w:line="400" w:lineRule="exact"/>
        <w:rPr>
          <w:rFonts w:ascii="宋体" w:hAnsi="宋体" w:eastAsia="宋体" w:cs="Times New Roman"/>
          <w:b/>
          <w:sz w:val="24"/>
        </w:rPr>
      </w:pPr>
      <w:r>
        <w:rPr>
          <w:rFonts w:ascii="宋体" w:hAnsi="宋体" w:eastAsia="宋体" w:cs="Times New Roman"/>
          <w:b/>
          <w:sz w:val="24"/>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二、评分标准</w:t>
      </w:r>
      <w:bookmarkEnd w:id="11"/>
      <w:r/>
      <w:r/>
    </w:p>
    <w:tbl>
      <w:tblPr>
        <w:tblW w:w="5000" w:type="pct"/>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Look w:val="04A0" w:firstRow="1" w:lastRow="0" w:firstColumn="1" w:lastColumn="0" w:noHBand="0" w:noVBand="1"/>
      </w:tblPr>
      <w:tblGrid>
        <w:gridCol w:w="1101"/>
        <w:gridCol w:w="708"/>
        <w:gridCol w:w="1276"/>
        <w:gridCol w:w="5848"/>
        <w:gridCol w:w="695"/>
      </w:tblGrid>
      <w:tr>
        <w:trPr>
          <w:jc w:val="center"/>
          <w:trHeight w:val="20"/>
        </w:trPr>
        <w:tc>
          <w:tcPr>
            <w:tcW w:w="1101" w:type="dxa"/>
            <w:vAlign w:val="center"/>
            <w:textDirection w:val="lrTb"/>
            <w:noWrap w:val="false"/>
          </w:tcPr>
          <w:p>
            <w:pPr>
              <w:jc w:val="center"/>
              <w:spacing w:line="400" w:lineRule="exact"/>
              <w:rPr>
                <w:rFonts w:ascii="宋体" w:hAnsi="宋体" w:eastAsia="宋体" w:cstheme="minorEastAsia"/>
                <w:b/>
                <w:sz w:val="24"/>
                <w:szCs w:val="24"/>
              </w:rPr>
            </w:pPr>
            <w:r/>
            <w:bookmarkStart w:id="31" w:name="_Hlk204865927"/>
            <w:r>
              <w:rPr>
                <w:rFonts w:hint="eastAsia" w:ascii="宋体" w:hAnsi="宋体" w:eastAsia="宋体" w:cstheme="minorEastAsia"/>
                <w:b/>
                <w:sz w:val="24"/>
                <w:szCs w:val="24"/>
              </w:rPr>
              <w:t xml:space="preserve">评分项</w:t>
            </w:r>
            <w:r/>
          </w:p>
        </w:tc>
        <w:tc>
          <w:tcPr>
            <w:tcW w:w="708"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序号</w:t>
            </w:r>
            <w:r/>
          </w:p>
        </w:tc>
        <w:tc>
          <w:tcPr>
            <w:tcW w:w="1276"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评分因素</w:t>
            </w:r>
            <w:r/>
          </w:p>
        </w:tc>
        <w:tc>
          <w:tcPr>
            <w:tcW w:w="5848"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评分细则</w:t>
            </w:r>
            <w:r/>
          </w:p>
        </w:tc>
        <w:tc>
          <w:tcPr>
            <w:tcW w:w="695" w:type="dxa"/>
            <w:vAlign w:val="center"/>
            <w:textDirection w:val="lrTb"/>
            <w:noWrap w:val="false"/>
          </w:tcPr>
          <w:p>
            <w:pPr>
              <w:jc w:val="cente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分值</w:t>
            </w:r>
            <w:r/>
          </w:p>
        </w:tc>
      </w:tr>
      <w:tr>
        <w:trPr>
          <w:jc w:val="center"/>
          <w:trHeight w:val="20"/>
        </w:trPr>
        <w:tc>
          <w:tcPr>
            <w:tcW w:w="1101" w:type="dxa"/>
            <w:vAlign w:val="center"/>
            <w:textDirection w:val="lrTb"/>
            <w:noWrap w:val="false"/>
          </w:tcPr>
          <w:p>
            <w:pPr>
              <w:jc w:val="center"/>
              <w:spacing w:line="400" w:lineRule="exact"/>
              <w:rPr>
                <w:rFonts w:ascii="宋体" w:hAnsi="宋体" w:eastAsia="宋体" w:cstheme="minorEastAsia"/>
                <w:sz w:val="24"/>
                <w:szCs w:val="24"/>
              </w:rPr>
            </w:pPr>
            <w:r/>
            <w:bookmarkStart w:id="32" w:name="_Hlk204865950"/>
            <w:r/>
            <w:bookmarkEnd w:id="31"/>
            <w:r>
              <w:rPr>
                <w:rFonts w:hint="eastAsia" w:ascii="宋体" w:hAnsi="宋体" w:eastAsia="宋体" w:cstheme="minorEastAsia"/>
                <w:sz w:val="24"/>
                <w:szCs w:val="24"/>
              </w:rPr>
              <w:t xml:space="preserve">一、价格部分</w:t>
            </w:r>
            <w:r/>
          </w:p>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（35分）</w:t>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1.1</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投标报价</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满足招标文件要求且投标报价最低的投标报价为评标基准价，其价格分为满分。其他投标人的价格</w:t>
            </w:r>
            <w:r>
              <w:rPr>
                <w:rFonts w:hint="eastAsia" w:ascii="宋体" w:hAnsi="宋体" w:eastAsia="宋体" w:cstheme="minorEastAsia"/>
                <w:sz w:val="24"/>
                <w:szCs w:val="24"/>
              </w:rPr>
              <w:t xml:space="preserve">分统一</w:t>
            </w:r>
            <w:r>
              <w:rPr>
                <w:rFonts w:hint="eastAsia" w:ascii="宋体" w:hAnsi="宋体" w:eastAsia="宋体" w:cstheme="minorEastAsia"/>
                <w:sz w:val="24"/>
                <w:szCs w:val="24"/>
              </w:rPr>
              <w:t xml:space="preserve">按照下列公式计算：</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投标报价得分＝（评标基准价/投标报价）×35分</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35</w:t>
            </w:r>
            <w:r/>
          </w:p>
        </w:tc>
      </w:tr>
      <w:tr>
        <w:trPr>
          <w:jc w:val="center"/>
          <w:trHeight w:val="20"/>
        </w:trPr>
        <w:tc>
          <w:tcPr>
            <w:tcW w:w="1101" w:type="dxa"/>
            <w:vAlign w:val="center"/>
            <w:vMerge w:val="restart"/>
            <w:textDirection w:val="lrTb"/>
            <w:noWrap w:val="false"/>
          </w:tcPr>
          <w:p>
            <w:pPr>
              <w:jc w:val="center"/>
              <w:spacing w:line="400" w:lineRule="exact"/>
              <w:rPr>
                <w:rFonts w:ascii="宋体" w:hAnsi="宋体" w:eastAsia="宋体" w:cstheme="minorEastAsia"/>
                <w:sz w:val="24"/>
                <w:szCs w:val="24"/>
              </w:rPr>
            </w:pPr>
            <w:r/>
            <w:bookmarkStart w:id="33" w:name="OLE_LINK63"/>
            <w:r/>
            <w:bookmarkStart w:id="34" w:name="OLE_LINK64"/>
            <w:r/>
            <w:bookmarkStart w:id="35" w:name="OLE_LINK67"/>
            <w:r/>
            <w:bookmarkStart w:id="36" w:name="OLE_LINK68"/>
            <w:r/>
            <w:bookmarkStart w:id="37" w:name="_Hlk192841134"/>
            <w:r/>
            <w:bookmarkEnd w:id="32"/>
            <w:r>
              <w:rPr>
                <w:rFonts w:hint="eastAsia" w:ascii="宋体" w:hAnsi="宋体" w:eastAsia="宋体" w:cstheme="minorEastAsia"/>
                <w:sz w:val="24"/>
                <w:szCs w:val="24"/>
              </w:rPr>
              <w:t xml:space="preserve">二、技术部分</w:t>
            </w:r>
            <w:r/>
          </w:p>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（44分）</w:t>
            </w:r>
            <w:bookmarkEnd w:id="33"/>
            <w:r/>
            <w:bookmarkEnd w:id="34"/>
            <w:r/>
            <w:bookmarkEnd w:id="35"/>
            <w:r/>
            <w:bookmarkEnd w:id="36"/>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2.1</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检测报告</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投标人或投标产品生产厂家具有2023年1月1日之后由第三方权威检测机构出具的带有CMA或CNAS标识的相关合格检测报告：</w:t>
            </w:r>
            <w:r/>
          </w:p>
          <w:p>
            <w:pP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①治疗柜：</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w:t>
            </w:r>
            <w:bookmarkStart w:id="38" w:name="OLE_LINK1"/>
            <w:r/>
            <w:bookmarkStart w:id="39" w:name="OLE_LINK2"/>
            <w:r>
              <w:rPr>
                <w:rFonts w:hint="eastAsia" w:ascii="宋体" w:hAnsi="宋体" w:eastAsia="宋体" w:cstheme="minorEastAsia"/>
                <w:sz w:val="24"/>
                <w:szCs w:val="24"/>
              </w:rPr>
              <w:t xml:space="preserve">35607</w:t>
            </w:r>
            <w:bookmarkEnd w:id="38"/>
            <w:r/>
            <w:bookmarkEnd w:id="39"/>
            <w:r>
              <w:rPr>
                <w:rFonts w:hint="eastAsia" w:ascii="宋体" w:hAnsi="宋体" w:eastAsia="宋体" w:cstheme="minorEastAsia"/>
                <w:sz w:val="24"/>
                <w:szCs w:val="24"/>
              </w:rPr>
              <w:t xml:space="preserve">，检测内容同时包含产品有害物质：甲醛释放量≤0.05mg/m³，苯≤0.05mg/m³，甲苯≤0.1mg/m³，二甲苯≤0.1mg/m³，总挥发性有机化合物(TVOC)≤0.3mg/m</w:t>
            </w:r>
            <w:r>
              <w:rPr>
                <w:rFonts w:hint="eastAsia" w:ascii="宋体" w:hAnsi="宋体" w:eastAsia="宋体" w:cstheme="minorEastAsia"/>
                <w:sz w:val="24"/>
                <w:szCs w:val="24"/>
              </w:rPr>
              <w:t xml:space="preserve">³的，</w:t>
            </w:r>
            <w:r>
              <w:rPr>
                <w:rFonts w:hint="eastAsia" w:ascii="宋体" w:hAnsi="宋体" w:eastAsia="宋体" w:cstheme="minorEastAsia"/>
                <w:sz w:val="24"/>
                <w:szCs w:val="24"/>
              </w:rPr>
              <w:t xml:space="preserve">得2分；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1741，检测内容包含耐霉菌性能的，得1分；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bookmarkStart w:id="40" w:name="OLE_LINK6"/>
            <w:r/>
            <w:bookmarkStart w:id="41" w:name="OLE_LINK5"/>
            <w:r>
              <w:rPr>
                <w:rFonts w:hint="eastAsia" w:ascii="宋体" w:hAnsi="宋体" w:eastAsia="宋体" w:cstheme="minorEastAsia"/>
                <w:sz w:val="24"/>
                <w:szCs w:val="24"/>
              </w:rPr>
              <w:t xml:space="preserve">QB/T 4371</w:t>
            </w:r>
            <w:bookmarkEnd w:id="40"/>
            <w:r/>
            <w:bookmarkEnd w:id="41"/>
            <w:r>
              <w:rPr>
                <w:rFonts w:hint="eastAsia" w:ascii="宋体" w:hAnsi="宋体" w:eastAsia="宋体" w:cstheme="minorEastAsia"/>
                <w:sz w:val="24"/>
                <w:szCs w:val="24"/>
              </w:rPr>
              <w:t xml:space="preserve">，检测内容包含</w:t>
            </w:r>
            <w:r>
              <w:rPr>
                <w:rFonts w:ascii="宋体" w:hAnsi="宋体" w:eastAsia="宋体" w:cstheme="minorEastAsia"/>
                <w:sz w:val="24"/>
                <w:szCs w:val="24"/>
              </w:rPr>
              <w:t xml:space="preserve">抗菌性能</w:t>
            </w:r>
            <w:r>
              <w:rPr>
                <w:rFonts w:hint="eastAsia" w:ascii="宋体" w:hAnsi="宋体" w:eastAsia="宋体" w:cstheme="minorEastAsia"/>
                <w:sz w:val="24"/>
                <w:szCs w:val="24"/>
              </w:rPr>
              <w:t xml:space="preserve">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总计得4分。</w:t>
            </w:r>
            <w:r/>
          </w:p>
          <w:p>
            <w:pPr>
              <w:spacing w:line="400" w:lineRule="exact"/>
              <w:rPr>
                <w:rFonts w:ascii="宋体" w:hAnsi="宋体" w:eastAsia="宋体" w:cstheme="minorEastAsia"/>
                <w:b/>
                <w:sz w:val="24"/>
                <w:szCs w:val="24"/>
              </w:rPr>
            </w:pPr>
            <w:r/>
            <w:bookmarkStart w:id="42" w:name="OLE_LINK4"/>
            <w:r/>
            <w:bookmarkStart w:id="43" w:name="OLE_LINK3"/>
            <w:r>
              <w:rPr>
                <w:rFonts w:hint="eastAsia" w:ascii="宋体" w:hAnsi="宋体" w:eastAsia="宋体" w:cstheme="minorEastAsia"/>
                <w:b/>
                <w:sz w:val="24"/>
                <w:szCs w:val="24"/>
              </w:rPr>
              <w:t xml:space="preserve">②办公桌</w:t>
            </w:r>
            <w:bookmarkEnd w:id="42"/>
            <w:r/>
            <w:bookmarkEnd w:id="43"/>
            <w:r>
              <w:rPr>
                <w:rFonts w:hint="eastAsia" w:ascii="宋体" w:hAnsi="宋体" w:eastAsia="宋体" w:cstheme="minorEastAsia"/>
                <w:b/>
                <w:sz w:val="24"/>
                <w:szCs w:val="24"/>
              </w:rPr>
              <w:t xml:space="preserve">：</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15102，检测内容同时包含</w:t>
            </w:r>
            <w:r>
              <w:rPr>
                <w:rFonts w:hint="eastAsia" w:ascii="宋体" w:hAnsi="宋体" w:eastAsia="宋体" w:cstheme="minorEastAsia"/>
                <w:sz w:val="24"/>
                <w:szCs w:val="24"/>
              </w:rPr>
              <w:t xml:space="preserve">板内</w:t>
            </w:r>
            <w:r>
              <w:rPr>
                <w:rFonts w:hint="eastAsia" w:ascii="宋体" w:hAnsi="宋体" w:eastAsia="宋体" w:cstheme="minorEastAsia"/>
                <w:sz w:val="24"/>
                <w:szCs w:val="24"/>
              </w:rPr>
              <w:t xml:space="preserve">密度</w:t>
            </w:r>
            <w:r>
              <w:rPr>
                <w:rFonts w:hint="eastAsia" w:ascii="宋体" w:hAnsi="宋体" w:eastAsia="宋体" w:cstheme="minorEastAsia"/>
                <w:sz w:val="24"/>
                <w:szCs w:val="24"/>
              </w:rPr>
              <w:t xml:space="preserve">偏差</w:t>
            </w:r>
            <w:r>
              <w:rPr>
                <w:rFonts w:hint="eastAsia" w:ascii="宋体" w:hAnsi="宋体" w:eastAsia="宋体" w:cstheme="minorEastAsia"/>
                <w:sz w:val="24"/>
                <w:szCs w:val="24"/>
              </w:rPr>
              <w:t xml:space="preserve">、静曲强度、弹性模量、</w:t>
            </w:r>
            <w:r>
              <w:rPr>
                <w:rFonts w:hint="eastAsia" w:ascii="宋体" w:hAnsi="宋体" w:eastAsia="宋体" w:cstheme="minorEastAsia"/>
                <w:sz w:val="24"/>
                <w:szCs w:val="24"/>
              </w:rPr>
              <w:t xml:space="preserve">内结合</w:t>
            </w:r>
            <w:r>
              <w:rPr>
                <w:rFonts w:hint="eastAsia" w:ascii="宋体" w:hAnsi="宋体" w:eastAsia="宋体" w:cstheme="minorEastAsia"/>
                <w:sz w:val="24"/>
                <w:szCs w:val="24"/>
              </w:rPr>
              <w:t xml:space="preserve">强度、表面胶合强度</w:t>
            </w:r>
            <w:r>
              <w:rPr>
                <w:rFonts w:hint="eastAsia" w:ascii="宋体" w:hAnsi="宋体" w:eastAsia="宋体" w:cstheme="minorEastAsia"/>
                <w:sz w:val="24"/>
                <w:szCs w:val="24"/>
              </w:rPr>
              <w:t xml:space="preserve">的</w:t>
            </w:r>
            <w:r>
              <w:rPr>
                <w:rFonts w:hint="eastAsia" w:ascii="宋体" w:hAnsi="宋体" w:eastAsia="宋体" w:cstheme="minorEastAsia"/>
                <w:sz w:val="24"/>
                <w:szCs w:val="24"/>
              </w:rPr>
              <w:t xml:space="preserve">，得1分；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35601</w:t>
            </w:r>
            <w:r>
              <w:rPr>
                <w:rFonts w:hint="eastAsia" w:ascii="宋体" w:hAnsi="宋体" w:eastAsia="宋体" w:cstheme="minorEastAsia"/>
                <w:sz w:val="24"/>
                <w:szCs w:val="24"/>
              </w:rPr>
              <w:t xml:space="preserve">，</w:t>
            </w:r>
            <w:r>
              <w:rPr>
                <w:rFonts w:hint="eastAsia" w:ascii="宋体" w:hAnsi="宋体" w:eastAsia="宋体" w:cstheme="minorEastAsia"/>
                <w:sz w:val="24"/>
                <w:szCs w:val="24"/>
              </w:rPr>
              <w:t xml:space="preserve">检测内容包含甲醛释放</w:t>
            </w:r>
            <w:r>
              <w:rPr>
                <w:rFonts w:hint="eastAsia" w:ascii="宋体" w:hAnsi="宋体" w:eastAsia="宋体" w:cstheme="minorEastAsia"/>
                <w:sz w:val="24"/>
                <w:szCs w:val="24"/>
              </w:rPr>
              <w:t xml:space="preserve">限</w:t>
            </w:r>
            <w:r>
              <w:rPr>
                <w:rFonts w:hint="eastAsia" w:ascii="宋体" w:hAnsi="宋体" w:eastAsia="宋体" w:cstheme="minorEastAsia"/>
                <w:sz w:val="24"/>
                <w:szCs w:val="24"/>
              </w:rPr>
              <w:t xml:space="preserve">量≤0.</w:t>
            </w:r>
            <w:r>
              <w:rPr>
                <w:rFonts w:hint="eastAsia" w:ascii="宋体" w:hAnsi="宋体" w:eastAsia="宋体" w:cstheme="minorEastAsia"/>
                <w:sz w:val="24"/>
                <w:szCs w:val="24"/>
              </w:rPr>
              <w:t xml:space="preserve">05</w:t>
            </w:r>
            <w:r>
              <w:rPr>
                <w:rFonts w:hint="eastAsia" w:ascii="宋体" w:hAnsi="宋体" w:eastAsia="宋体" w:cstheme="minorEastAsia"/>
                <w:sz w:val="24"/>
                <w:szCs w:val="24"/>
              </w:rPr>
              <w:t xml:space="preserve">mg/m³</w:t>
            </w:r>
            <w:r>
              <w:rPr>
                <w:rFonts w:hint="eastAsia" w:ascii="宋体" w:hAnsi="宋体" w:eastAsia="宋体" w:cstheme="minorEastAsia"/>
                <w:sz w:val="24"/>
                <w:szCs w:val="24"/>
              </w:rPr>
              <w:t xml:space="preserve">的</w:t>
            </w:r>
            <w:r>
              <w:rPr>
                <w:rFonts w:hint="eastAsia" w:ascii="宋体" w:hAnsi="宋体" w:eastAsia="宋体" w:cstheme="minorEastAsia"/>
                <w:sz w:val="24"/>
                <w:szCs w:val="24"/>
              </w:rPr>
              <w:t xml:space="preserve">，得1分；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1741，检测内容包含耐霉菌性能的，得1分；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检测依据为QB/T 4371，检测内容包含</w:t>
            </w:r>
            <w:r>
              <w:rPr>
                <w:rFonts w:ascii="宋体" w:hAnsi="宋体" w:eastAsia="宋体" w:cstheme="minorEastAsia"/>
                <w:sz w:val="24"/>
                <w:szCs w:val="24"/>
              </w:rPr>
              <w:t xml:space="preserve">抗菌性能</w:t>
            </w:r>
            <w:r>
              <w:rPr>
                <w:rFonts w:hint="eastAsia" w:ascii="宋体" w:hAnsi="宋体" w:eastAsia="宋体" w:cstheme="minorEastAsia"/>
                <w:sz w:val="24"/>
                <w:szCs w:val="24"/>
              </w:rPr>
              <w:t xml:space="preserve">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总计得4分。</w:t>
            </w:r>
            <w:r/>
          </w:p>
          <w:p>
            <w:pP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③电解钢板：</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hint="eastAsia" w:ascii="宋体" w:hAnsi="宋体" w:eastAsia="宋体" w:cstheme="minorEastAsia"/>
                <w:sz w:val="24"/>
                <w:szCs w:val="24"/>
              </w:rPr>
              <w:t xml:space="preserve">Q</w:t>
            </w:r>
            <w:r>
              <w:rPr>
                <w:rFonts w:hint="eastAsia" w:ascii="宋体" w:hAnsi="宋体" w:eastAsia="宋体" w:cstheme="minorEastAsia"/>
                <w:sz w:val="24"/>
                <w:szCs w:val="24"/>
              </w:rPr>
              <w:t xml:space="preserve">B/T 3826，检测内容包含耐腐蚀性能的，得1</w:t>
            </w:r>
            <w:r>
              <w:rPr>
                <w:rFonts w:hint="eastAsia" w:ascii="宋体" w:hAnsi="宋体" w:eastAsia="宋体" w:cstheme="minorEastAsia"/>
                <w:sz w:val="24"/>
                <w:szCs w:val="24"/>
              </w:rPr>
              <w:t xml:space="preserve">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检测依据为GB/T 1741，检测内容包含耐霉菌性能的，得1分；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检测依据为QB/T 4371，检测内容包含抗菌性能的，得1分；</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总计得3分。</w:t>
            </w:r>
            <w:r/>
          </w:p>
          <w:p>
            <w:pPr>
              <w:spacing w:line="400" w:lineRule="exact"/>
              <w:rPr>
                <w:rFonts w:ascii="宋体" w:hAnsi="宋体" w:eastAsia="宋体" w:cstheme="minorEastAsia"/>
                <w:b/>
                <w:sz w:val="24"/>
                <w:szCs w:val="24"/>
              </w:rPr>
            </w:pPr>
            <w:r>
              <w:rPr>
                <w:rFonts w:hint="eastAsia" w:ascii="宋体" w:hAnsi="宋体" w:eastAsia="宋体" w:cstheme="minorEastAsia"/>
                <w:b/>
                <w:sz w:val="24"/>
                <w:szCs w:val="24"/>
              </w:rPr>
              <w:t xml:space="preserve">④三聚氰胺板：</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检测依据为</w:t>
            </w:r>
            <w:r>
              <w:rPr>
                <w:rFonts w:ascii="宋体" w:hAnsi="宋体" w:eastAsia="宋体" w:cstheme="minorEastAsia"/>
                <w:sz w:val="24"/>
                <w:szCs w:val="24"/>
              </w:rPr>
              <w:t xml:space="preserve">GB/T 39600</w:t>
            </w:r>
            <w:r>
              <w:rPr>
                <w:rFonts w:hint="eastAsia" w:ascii="宋体" w:hAnsi="宋体" w:eastAsia="宋体" w:cstheme="minorEastAsia"/>
                <w:sz w:val="24"/>
                <w:szCs w:val="24"/>
              </w:rPr>
              <w:t xml:space="preserve">，检测内容包含甲醛释放</w:t>
            </w:r>
            <w:r>
              <w:rPr>
                <w:rFonts w:hint="eastAsia" w:ascii="宋体" w:hAnsi="宋体" w:eastAsia="宋体" w:cstheme="minorEastAsia"/>
                <w:sz w:val="24"/>
                <w:szCs w:val="24"/>
              </w:rPr>
              <w:t xml:space="preserve">限</w:t>
            </w:r>
            <w:r>
              <w:rPr>
                <w:rFonts w:hint="eastAsia" w:ascii="宋体" w:hAnsi="宋体" w:eastAsia="宋体" w:cstheme="minorEastAsia"/>
                <w:sz w:val="24"/>
                <w:szCs w:val="24"/>
              </w:rPr>
              <w:t xml:space="preserve">量≤</w:t>
            </w:r>
            <w:r>
              <w:rPr>
                <w:rFonts w:hint="eastAsia" w:ascii="宋体" w:hAnsi="宋体" w:eastAsia="宋体" w:cstheme="minorEastAsia"/>
                <w:sz w:val="24"/>
                <w:szCs w:val="24"/>
              </w:rPr>
              <w:t xml:space="preserve">0.05</w:t>
            </w:r>
            <w:r>
              <w:rPr>
                <w:rFonts w:hint="eastAsia" w:ascii="宋体" w:hAnsi="宋体" w:eastAsia="宋体" w:cstheme="minorEastAsia"/>
                <w:sz w:val="24"/>
                <w:szCs w:val="24"/>
              </w:rPr>
              <w:t xml:space="preserve">mg/m³</w:t>
            </w:r>
            <w:r>
              <w:rPr>
                <w:rFonts w:hint="eastAsia" w:ascii="宋体" w:hAnsi="宋体" w:eastAsia="宋体" w:cstheme="minorEastAsia"/>
                <w:sz w:val="24"/>
                <w:szCs w:val="24"/>
              </w:rPr>
              <w:t xml:space="preserve">的</w:t>
            </w:r>
            <w:r>
              <w:rPr>
                <w:rFonts w:hint="eastAsia" w:ascii="宋体" w:hAnsi="宋体" w:eastAsia="宋体" w:cstheme="minorEastAsia"/>
                <w:sz w:val="24"/>
                <w:szCs w:val="24"/>
              </w:rPr>
              <w:t xml:space="preserve">，得3分。</w:t>
            </w:r>
            <w:r/>
          </w:p>
          <w:p>
            <w:pPr>
              <w:spacing w:line="400" w:lineRule="exact"/>
              <w:rPr>
                <w:rFonts w:ascii="宋体" w:hAnsi="宋体" w:eastAsia="宋体" w:cstheme="minorEastAsia"/>
                <w:b/>
                <w:bCs/>
                <w:sz w:val="24"/>
                <w:szCs w:val="24"/>
              </w:rPr>
            </w:pPr>
            <w:r>
              <w:rPr>
                <w:rFonts w:hint="eastAsia" w:ascii="宋体" w:hAnsi="宋体" w:eastAsia="宋体" w:cstheme="minorEastAsia"/>
                <w:b/>
                <w:sz w:val="24"/>
                <w:szCs w:val="24"/>
              </w:rPr>
              <w:t xml:space="preserve">（须提供检测报告扫描件。检测报告须含封底及封面，扫描局部内容及缩放后导致无法识别的均不得分，未按要求提供或不提供不得分。检测报告上的名称与要求中所对应的名称不同但内容实质相同的视作等同）</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14</w:t>
            </w:r>
            <w:bookmarkEnd w:id="37"/>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2.2</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项目实施方案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投标人针对本项目提供实施方案，包括①实施组织机构及管理制度、②</w:t>
            </w:r>
            <w:r>
              <w:rPr>
                <w:rFonts w:hint="eastAsia" w:ascii="宋体" w:hAnsi="宋体" w:eastAsia="宋体" w:cstheme="minorEastAsia"/>
                <w:bCs/>
                <w:sz w:val="24"/>
                <w:szCs w:val="24"/>
              </w:rPr>
              <w:t xml:space="preserve">实施进度计划及安排</w:t>
            </w:r>
            <w:r>
              <w:rPr>
                <w:rFonts w:hint="eastAsia" w:ascii="宋体" w:hAnsi="宋体" w:eastAsia="宋体" w:cstheme="minorEastAsia"/>
                <w:sz w:val="24"/>
                <w:szCs w:val="24"/>
              </w:rPr>
              <w:t xml:space="preserve">、③实施团队，方案内容描述全面合理符合采购需求的得6分，每有一项内容缺失的扣2分；每有一项内容存在缺陷或不满足要求的扣1分，扣完为止。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2.3</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生产加工</w:t>
            </w:r>
            <w:r>
              <w:rPr>
                <w:rFonts w:hint="eastAsia" w:ascii="宋体" w:hAnsi="宋体" w:eastAsia="宋体" w:cstheme="minorEastAsia"/>
                <w:sz w:val="24"/>
                <w:szCs w:val="24"/>
              </w:rPr>
              <w:t xml:space="preserve">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投标人（或投标产品生产厂家）针对本项目提供</w:t>
            </w:r>
            <w:r>
              <w:rPr>
                <w:rFonts w:hint="eastAsia" w:ascii="宋体" w:hAnsi="宋体" w:eastAsia="宋体" w:cstheme="minorEastAsia"/>
                <w:sz w:val="24"/>
                <w:szCs w:val="24"/>
              </w:rPr>
              <w:t xml:space="preserve">生产</w:t>
            </w:r>
            <w:r>
              <w:rPr>
                <w:rFonts w:hint="eastAsia" w:ascii="宋体" w:hAnsi="宋体" w:eastAsia="宋体" w:cstheme="minorEastAsia"/>
                <w:sz w:val="24"/>
                <w:szCs w:val="24"/>
              </w:rPr>
              <w:t xml:space="preserve">加工方案，包括</w:t>
            </w:r>
            <w:r>
              <w:rPr>
                <w:rFonts w:hint="eastAsia" w:ascii="宋体" w:hAnsi="宋体" w:eastAsia="宋体" w:cstheme="minorEastAsia"/>
                <w:color w:val="000000"/>
                <w:sz w:val="24"/>
                <w:szCs w:val="24"/>
              </w:rPr>
              <w:t xml:space="preserve">①原材料采购及保障、②生产车间情况（提供佐证材料）、③生产设备情况（提供佐证材料），</w:t>
            </w:r>
            <w:r>
              <w:rPr>
                <w:rFonts w:hint="eastAsia" w:ascii="宋体" w:hAnsi="宋体" w:eastAsia="宋体" w:cstheme="minorEastAsia"/>
                <w:sz w:val="24"/>
                <w:szCs w:val="24"/>
              </w:rPr>
              <w:t xml:space="preserve">方案内容描述全面合理符合采购需求的得6分，每有一项内容缺失的扣2分；每有一项内容存在缺陷或不满足要求的扣1分，扣完为止。</w:t>
            </w:r>
            <w:r/>
          </w:p>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2.4</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配送、安装与调试方案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投标人针对本项目提供安装与调试方案，包括①配送方案</w:t>
            </w:r>
            <w:r>
              <w:rPr>
                <w:rFonts w:hint="eastAsia" w:ascii="宋体" w:hAnsi="宋体" w:eastAsia="宋体" w:cstheme="minorEastAsia"/>
                <w:sz w:val="24"/>
                <w:szCs w:val="24"/>
              </w:rPr>
              <w:t xml:space="preserve">、</w:t>
            </w:r>
            <w:r>
              <w:rPr>
                <w:rFonts w:hint="eastAsia" w:ascii="宋体" w:hAnsi="宋体" w:eastAsia="宋体" w:cstheme="minorEastAsia"/>
                <w:sz w:val="24"/>
                <w:szCs w:val="24"/>
              </w:rPr>
              <w:t xml:space="preserve">②</w:t>
            </w:r>
            <w:r>
              <w:rPr>
                <w:rFonts w:hint="eastAsia" w:ascii="宋体" w:hAnsi="宋体" w:eastAsia="宋体" w:cstheme="minorEastAsia"/>
                <w:sz w:val="24"/>
                <w:szCs w:val="24"/>
              </w:rPr>
              <w:t xml:space="preserve">产品安装与调试及技术支撑方案</w:t>
            </w:r>
            <w:r>
              <w:rPr>
                <w:rFonts w:hint="eastAsia" w:ascii="宋体" w:hAnsi="宋体" w:eastAsia="宋体" w:cstheme="minorEastAsia"/>
                <w:sz w:val="24"/>
                <w:szCs w:val="24"/>
              </w:rPr>
              <w:t xml:space="preserve">、③</w:t>
            </w:r>
            <w:r>
              <w:rPr>
                <w:rFonts w:hint="eastAsia" w:ascii="宋体" w:hAnsi="宋体" w:eastAsia="宋体" w:cstheme="minorEastAsia"/>
                <w:bCs/>
                <w:sz w:val="24"/>
                <w:szCs w:val="24"/>
              </w:rPr>
              <w:t xml:space="preserve">安全文明安装及环境保护措施</w:t>
            </w:r>
            <w:r>
              <w:rPr>
                <w:rFonts w:hint="eastAsia" w:ascii="宋体" w:hAnsi="宋体" w:eastAsia="宋体" w:cstheme="minorEastAsia"/>
                <w:sz w:val="24"/>
                <w:szCs w:val="24"/>
              </w:rPr>
              <w:t xml:space="preserve">，方案内容描述全面合理符合采购需求的得6分，每有一项内容缺失的扣2分；每有一项内容存在缺陷或不满足要求的扣1分，扣完为止。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2.5</w:t>
            </w:r>
            <w:r/>
          </w:p>
        </w:tc>
        <w:tc>
          <w:tcPr>
            <w:tcW w:w="1276" w:type="dxa"/>
            <w:vAlign w:val="center"/>
            <w:textDirection w:val="lrTb"/>
            <w:noWrap w:val="false"/>
          </w:tcPr>
          <w:p>
            <w:pPr>
              <w:jc w:val="center"/>
              <w:spacing w:line="400" w:lineRule="exact"/>
              <w:rPr>
                <w:rFonts w:ascii="宋体" w:hAnsi="宋体" w:eastAsia="宋体" w:cs="宋体"/>
                <w:sz w:val="24"/>
                <w:szCs w:val="24"/>
              </w:rPr>
            </w:pPr>
            <w:r>
              <w:rPr>
                <w:rFonts w:hint="eastAsia" w:ascii="宋体" w:hAnsi="宋体" w:eastAsia="宋体" w:cs="Times New Roman"/>
                <w:sz w:val="24"/>
                <w:szCs w:val="24"/>
              </w:rPr>
              <w:t xml:space="preserve">保障措施</w:t>
            </w:r>
            <w:r/>
          </w:p>
        </w:tc>
        <w:tc>
          <w:tcPr>
            <w:tcW w:w="5848" w:type="dxa"/>
            <w:vAlign w:val="center"/>
            <w:textDirection w:val="lrTb"/>
            <w:noWrap w:val="false"/>
          </w:tcPr>
          <w:p>
            <w:pPr>
              <w:spacing w:line="400" w:lineRule="exact"/>
              <w:rPr>
                <w:rFonts w:ascii="宋体" w:hAnsi="宋体" w:eastAsia="宋体" w:cs="宋体"/>
                <w:sz w:val="24"/>
                <w:szCs w:val="24"/>
              </w:rPr>
            </w:pPr>
            <w:r>
              <w:rPr>
                <w:rFonts w:hint="eastAsia" w:ascii="宋体" w:hAnsi="宋体" w:cs="宋体"/>
                <w:color w:val="000000"/>
                <w:sz w:val="24"/>
              </w:rPr>
              <w:t xml:space="preserve">投标人针对本项目提供</w:t>
            </w:r>
            <w:r>
              <w:rPr>
                <w:rFonts w:hint="eastAsia" w:ascii="宋体" w:hAnsi="宋体"/>
                <w:color w:val="000000"/>
                <w:sz w:val="24"/>
              </w:rPr>
              <w:t xml:space="preserve">保障措施</w:t>
            </w:r>
            <w:r>
              <w:rPr>
                <w:rFonts w:hint="eastAsia" w:ascii="宋体" w:hAnsi="宋体" w:cs="宋体"/>
                <w:color w:val="000000"/>
                <w:sz w:val="24"/>
              </w:rPr>
              <w:t xml:space="preserve">，包括①</w:t>
            </w:r>
            <w:r>
              <w:rPr>
                <w:rFonts w:hint="eastAsia" w:ascii="宋体" w:hAnsi="宋体"/>
                <w:color w:val="000000"/>
                <w:sz w:val="24"/>
              </w:rPr>
              <w:t xml:space="preserve">质量控制的方法、工具及重点、</w:t>
            </w:r>
            <w:r>
              <w:rPr>
                <w:rFonts w:hint="eastAsia" w:ascii="宋体" w:hAnsi="宋体" w:cs="宋体"/>
                <w:color w:val="000000"/>
                <w:sz w:val="24"/>
              </w:rPr>
              <w:t xml:space="preserve">②进度保障措施</w:t>
            </w:r>
            <w:r>
              <w:rPr>
                <w:rFonts w:hint="eastAsia" w:ascii="宋体" w:hAnsi="宋体"/>
                <w:color w:val="000000"/>
                <w:sz w:val="24"/>
              </w:rPr>
              <w:t xml:space="preserve">、</w:t>
            </w:r>
            <w:r>
              <w:rPr>
                <w:rFonts w:hint="eastAsia" w:ascii="宋体" w:hAnsi="宋体" w:cs="宋体"/>
                <w:color w:val="000000"/>
                <w:sz w:val="24"/>
              </w:rPr>
              <w:t xml:space="preserve">③</w:t>
            </w:r>
            <w:r>
              <w:rPr>
                <w:rFonts w:hint="eastAsia" w:ascii="宋体" w:hAnsi="宋体"/>
                <w:bCs/>
                <w:sz w:val="24"/>
              </w:rPr>
              <w:t xml:space="preserve">产品验收方案、标准及措施、④</w:t>
            </w:r>
            <w:r>
              <w:rPr>
                <w:rFonts w:hint="eastAsia" w:ascii="宋体" w:hAnsi="宋体" w:cs="宋体"/>
                <w:sz w:val="24"/>
              </w:rPr>
              <w:t xml:space="preserve">应急保障措施及应急服务响应时间、修复时间</w:t>
            </w:r>
            <w:r>
              <w:rPr>
                <w:rFonts w:hint="eastAsia" w:ascii="宋体" w:hAnsi="宋体" w:cs="宋体"/>
                <w:color w:val="000000"/>
                <w:sz w:val="24"/>
              </w:rPr>
              <w:t xml:space="preserve">，方案内容描述全面合理符合采购需求的得6分，每有一项内容缺失的扣1.5分；每有一项内容存在缺陷或不满足要求的扣1分，扣完为止。</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cs="宋体"/>
                <w:sz w:val="24"/>
                <w:szCs w:val="24"/>
              </w:rPr>
            </w:pPr>
            <w:r>
              <w:rPr>
                <w:rFonts w:hint="eastAsia" w:ascii="宋体" w:hAnsi="宋体" w:cs="宋体"/>
                <w:sz w:val="24"/>
                <w:szCs w:val="24"/>
              </w:rPr>
              <w:t xml:space="preserve">6</w:t>
            </w:r>
            <w:r/>
          </w:p>
        </w:tc>
      </w:tr>
      <w:tr>
        <w:trPr>
          <w:jc w:val="center"/>
          <w:trHeight w:val="20"/>
        </w:trPr>
        <w:tc>
          <w:tcPr>
            <w:tcBorders>
              <w:bottom w:val="single" w:color="auto" w:sz="4" w:space="0"/>
            </w:tcBorders>
            <w:tcW w:w="1101" w:type="dxa"/>
            <w:vAlign w:val="center"/>
            <w:vMerge w:val="continue"/>
            <w:textDirection w:val="lrTb"/>
            <w:noWrap w:val="false"/>
          </w:tcPr>
          <w:p>
            <w:pPr>
              <w:jc w:val="cente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2.6</w:t>
            </w:r>
            <w:r/>
          </w:p>
        </w:tc>
        <w:tc>
          <w:tcPr>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售后服务方案</w:t>
            </w:r>
            <w:r/>
          </w:p>
        </w:tc>
        <w:tc>
          <w:tcPr>
            <w:tcW w:w="5848" w:type="dxa"/>
            <w:vAlign w:val="center"/>
            <w:textDirection w:val="lrTb"/>
            <w:noWrap w:val="false"/>
          </w:tcPr>
          <w:p>
            <w:pP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投标人针对本项目提供售后服务方案，包括</w:t>
            </w:r>
            <w:r>
              <w:rPr>
                <w:rFonts w:hint="eastAsia" w:ascii="宋体" w:hAnsi="宋体" w:eastAsia="宋体" w:cs="Times New Roman"/>
                <w:sz w:val="24"/>
                <w:szCs w:val="24"/>
              </w:rPr>
              <w:t xml:space="preserve">①售后服务内容、②服务保障体系、③售后服务人员的技术水平及现场服务措施、④日常维护保养、⑤备品备件清单及管理、⑥质保期满后的服务内容及收费标准，</w:t>
            </w:r>
            <w:r>
              <w:rPr>
                <w:rFonts w:hint="eastAsia" w:ascii="宋体" w:hAnsi="宋体" w:eastAsia="宋体" w:cstheme="minorEastAsia"/>
                <w:sz w:val="24"/>
                <w:szCs w:val="24"/>
              </w:rPr>
              <w:t xml:space="preserve">方案内容描述全面合理符合采购需求的得6分，每有一项内容缺失的扣1分；每有一项内容存在缺陷或不满</w:t>
            </w:r>
            <w:r>
              <w:rPr>
                <w:rFonts w:hint="eastAsia" w:ascii="宋体" w:hAnsi="宋体" w:eastAsia="宋体" w:cstheme="minorEastAsia"/>
                <w:sz w:val="24"/>
                <w:szCs w:val="24"/>
              </w:rPr>
              <w:t xml:space="preserve">足要求的扣0.5分，扣完为止。</w:t>
            </w:r>
            <w:r/>
          </w:p>
          <w:p>
            <w:pPr>
              <w:jc w:val="left"/>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（缺陷或不满足指：内容不全面、与实际需求不符、内容不清晰或交叉混乱、套用其他项目方案、有规范性或常识性错误、存在无关的事项、凭空编造、存在不可能实现的夸大情形等任意一种情形）</w:t>
            </w:r>
            <w:r/>
          </w:p>
        </w:tc>
        <w:tc>
          <w:tcPr>
            <w:tcW w:w="695"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Borders>
              <w:top w:val="single" w:color="auto" w:sz="4" w:space="0"/>
            </w:tcBorders>
            <w:tcW w:w="1101" w:type="dxa"/>
            <w:vAlign w:val="center"/>
            <w:vMerge w:val="restart"/>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三、商务部分</w:t>
            </w:r>
            <w:r/>
          </w:p>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（21）</w:t>
            </w:r>
            <w:r/>
          </w:p>
        </w:tc>
        <w:tc>
          <w:tcPr>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3.1</w:t>
            </w:r>
            <w:r/>
          </w:p>
        </w:tc>
        <w:tc>
          <w:tcPr>
            <w:tcW w:w="1276"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综合实力</w:t>
            </w:r>
            <w:r/>
          </w:p>
        </w:tc>
        <w:tc>
          <w:tcPr>
            <w:tcW w:w="5848" w:type="dxa"/>
            <w:vAlign w:val="center"/>
            <w:textDirection w:val="lrTb"/>
            <w:noWrap w:val="false"/>
          </w:tcPr>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投标人具有以下有效期内的认证证书，每有一个得2分，最高得6分。</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①质量管理体系认证证书；</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②环境管理体系认证证书；</w:t>
            </w:r>
            <w:r/>
          </w:p>
          <w:p>
            <w:pPr>
              <w:jc w:val="left"/>
              <w:spacing w:line="400" w:lineRule="exact"/>
              <w:rPr>
                <w:rFonts w:ascii="宋体" w:hAnsi="宋体" w:eastAsia="宋体" w:cs="宋体"/>
                <w:sz w:val="24"/>
                <w:szCs w:val="24"/>
              </w:rPr>
            </w:pPr>
            <w:r>
              <w:rPr>
                <w:rFonts w:hint="eastAsia" w:ascii="宋体" w:hAnsi="宋体" w:eastAsia="宋体" w:cs="宋体"/>
                <w:sz w:val="24"/>
                <w:szCs w:val="24"/>
              </w:rPr>
              <w:t xml:space="preserve">③职业健康安全管理体系认证证书。</w:t>
            </w:r>
            <w:r/>
          </w:p>
          <w:p>
            <w:pPr>
              <w:jc w:val="left"/>
              <w:spacing w:line="400" w:lineRule="exact"/>
              <w:rPr>
                <w:rFonts w:ascii="宋体" w:hAnsi="宋体" w:eastAsia="宋体" w:cstheme="minorEastAsia"/>
                <w:b/>
                <w:sz w:val="24"/>
                <w:szCs w:val="24"/>
              </w:rPr>
            </w:pPr>
            <w:r>
              <w:rPr>
                <w:rFonts w:hint="eastAsia" w:ascii="宋体" w:hAnsi="宋体" w:eastAsia="宋体" w:cs="宋体"/>
                <w:b/>
                <w:sz w:val="24"/>
                <w:szCs w:val="24"/>
              </w:rPr>
              <w:t xml:space="preserve">（须提供证书扫描件，并</w:t>
            </w:r>
            <w:r>
              <w:rPr>
                <w:rFonts w:hint="eastAsia" w:ascii="宋体" w:hAnsi="宋体" w:eastAsia="宋体" w:cs="宋体"/>
                <w:b/>
                <w:sz w:val="24"/>
                <w:szCs w:val="24"/>
              </w:rPr>
              <w:t xml:space="preserve">附国家</w:t>
            </w:r>
            <w:r>
              <w:rPr>
                <w:rFonts w:hint="eastAsia" w:ascii="宋体" w:hAnsi="宋体" w:eastAsia="宋体" w:cs="宋体"/>
                <w:b/>
                <w:sz w:val="24"/>
                <w:szCs w:val="24"/>
              </w:rPr>
              <w:t xml:space="preserve">认证认可监督管理</w:t>
            </w:r>
            <w:r>
              <w:rPr>
                <w:rFonts w:hint="eastAsia" w:ascii="宋体" w:hAnsi="宋体" w:eastAsia="宋体" w:cs="宋体"/>
                <w:b/>
                <w:sz w:val="24"/>
                <w:szCs w:val="24"/>
              </w:rPr>
              <w:t xml:space="preserve">委员会官网查询</w:t>
            </w:r>
            <w:r>
              <w:rPr>
                <w:rFonts w:hint="eastAsia" w:ascii="宋体" w:hAnsi="宋体" w:eastAsia="宋体" w:cs="宋体"/>
                <w:b/>
                <w:sz w:val="24"/>
                <w:szCs w:val="24"/>
              </w:rPr>
              <w:t xml:space="preserve">截图，无截图不得分。）</w:t>
            </w:r>
            <w:r/>
          </w:p>
        </w:tc>
        <w:tc>
          <w:tcPr>
            <w:tcW w:w="695"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Borders>
              <w:top w:val="single" w:color="auto" w:sz="4" w:space="0"/>
            </w:tcBorders>
            <w:tcW w:w="1101" w:type="dxa"/>
            <w:vAlign w:val="center"/>
            <w:vMerge w:val="continue"/>
            <w:textDirection w:val="lrTb"/>
            <w:noWrap w:val="false"/>
          </w:tcPr>
          <w:p>
            <w:pPr>
              <w:spacing w:line="400" w:lineRule="exact"/>
              <w:rPr>
                <w:rFonts w:ascii="宋体" w:hAnsi="宋体" w:eastAsia="宋体" w:cstheme="minorEastAsia"/>
                <w:sz w:val="24"/>
                <w:szCs w:val="24"/>
              </w:rPr>
            </w:pPr>
            <w:r>
              <w:rPr>
                <w:rFonts w:ascii="宋体" w:hAnsi="宋体" w:eastAsia="宋体" w:cstheme="minorEastAsia"/>
                <w:sz w:val="24"/>
                <w:szCs w:val="24"/>
              </w:rPr>
            </w:r>
            <w:r/>
          </w:p>
        </w:tc>
        <w:tc>
          <w:tcPr>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3.2</w:t>
            </w:r>
            <w:r/>
          </w:p>
        </w:tc>
        <w:tc>
          <w:tcPr>
            <w:tcW w:w="1276"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产品认证</w:t>
            </w:r>
            <w:r/>
          </w:p>
        </w:tc>
        <w:tc>
          <w:tcPr>
            <w:tcW w:w="5848" w:type="dxa"/>
            <w:vAlign w:val="center"/>
            <w:textDirection w:val="lrTb"/>
            <w:noWrap w:val="false"/>
          </w:tcPr>
          <w:p>
            <w:pP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①</w:t>
            </w:r>
            <w:r>
              <w:rPr>
                <w:rFonts w:hint="eastAsia" w:ascii="宋体" w:hAnsi="宋体" w:eastAsia="宋体" w:cstheme="minorEastAsia"/>
                <w:sz w:val="24"/>
                <w:szCs w:val="24"/>
              </w:rPr>
              <w:t xml:space="preserve">投标产品中</w:t>
            </w:r>
            <w:r>
              <w:rPr>
                <w:rFonts w:hint="eastAsia" w:ascii="宋体" w:hAnsi="宋体" w:eastAsia="宋体" w:cstheme="minorEastAsia"/>
                <w:sz w:val="24"/>
                <w:szCs w:val="24"/>
              </w:rPr>
              <w:t xml:space="preserve">具有</w:t>
            </w:r>
            <w:r>
              <w:rPr>
                <w:rFonts w:hint="eastAsia" w:ascii="宋体" w:hAnsi="宋体" w:eastAsia="宋体" w:cstheme="minorEastAsia"/>
                <w:sz w:val="24"/>
                <w:szCs w:val="24"/>
              </w:rPr>
              <w:t xml:space="preserve">有</w:t>
            </w:r>
            <w:r>
              <w:rPr>
                <w:rFonts w:hint="eastAsia" w:ascii="宋体" w:hAnsi="宋体" w:eastAsia="宋体" w:cstheme="minorEastAsia"/>
                <w:sz w:val="24"/>
                <w:szCs w:val="24"/>
              </w:rPr>
              <w:t xml:space="preserve">效期内的中国绿色产品认证证书，得2分；</w:t>
            </w:r>
            <w:r/>
          </w:p>
          <w:p>
            <w:pP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②</w:t>
            </w:r>
            <w:r>
              <w:rPr>
                <w:rFonts w:hint="eastAsia" w:ascii="宋体" w:hAnsi="宋体" w:eastAsia="宋体" w:cstheme="minorEastAsia"/>
                <w:sz w:val="24"/>
                <w:szCs w:val="24"/>
              </w:rPr>
              <w:t xml:space="preserve">投标产品中</w:t>
            </w:r>
            <w:r>
              <w:rPr>
                <w:rFonts w:hint="eastAsia" w:ascii="宋体" w:hAnsi="宋体" w:eastAsia="宋体" w:cstheme="minorEastAsia"/>
                <w:sz w:val="24"/>
                <w:szCs w:val="24"/>
              </w:rPr>
              <w:t xml:space="preserve">具</w:t>
            </w:r>
            <w:r>
              <w:rPr>
                <w:rFonts w:hint="eastAsia" w:ascii="宋体" w:hAnsi="宋体" w:eastAsia="宋体" w:cstheme="minorEastAsia"/>
                <w:sz w:val="24"/>
                <w:szCs w:val="24"/>
              </w:rPr>
              <w:t xml:space="preserve">有</w:t>
            </w:r>
            <w:r>
              <w:rPr>
                <w:rFonts w:hint="eastAsia" w:ascii="宋体" w:hAnsi="宋体" w:eastAsia="宋体" w:cstheme="minorEastAsia"/>
                <w:sz w:val="24"/>
                <w:szCs w:val="24"/>
              </w:rPr>
              <w:t xml:space="preserve">有</w:t>
            </w:r>
            <w:r>
              <w:rPr>
                <w:rFonts w:hint="eastAsia" w:ascii="宋体" w:hAnsi="宋体" w:eastAsia="宋体" w:cstheme="minorEastAsia"/>
                <w:sz w:val="24"/>
                <w:szCs w:val="24"/>
              </w:rPr>
              <w:t xml:space="preserve">效期内</w:t>
            </w:r>
            <w:r>
              <w:rPr>
                <w:rFonts w:hint="eastAsia" w:ascii="宋体" w:hAnsi="宋体" w:eastAsia="宋体" w:cstheme="minorEastAsia"/>
                <w:sz w:val="24"/>
                <w:szCs w:val="24"/>
              </w:rPr>
              <w:t xml:space="preserve">的</w:t>
            </w:r>
            <w:r>
              <w:rPr>
                <w:rFonts w:hint="eastAsia" w:ascii="宋体" w:hAnsi="宋体" w:eastAsia="宋体" w:cstheme="minorEastAsia"/>
                <w:sz w:val="24"/>
                <w:szCs w:val="24"/>
              </w:rPr>
              <w:t xml:space="preserve">中国环境标志产品认证（十环）证书</w:t>
            </w:r>
            <w:r>
              <w:rPr>
                <w:rFonts w:hint="eastAsia" w:ascii="宋体" w:hAnsi="宋体" w:eastAsia="宋体" w:cstheme="minorEastAsia"/>
                <w:sz w:val="24"/>
                <w:szCs w:val="24"/>
              </w:rPr>
              <w:t xml:space="preserve">，得2分；</w:t>
            </w:r>
            <w:r/>
          </w:p>
          <w:p>
            <w:pP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③</w:t>
            </w:r>
            <w:r>
              <w:rPr>
                <w:rFonts w:hint="eastAsia" w:ascii="宋体" w:hAnsi="宋体" w:eastAsia="宋体" w:cstheme="minorEastAsia"/>
                <w:sz w:val="24"/>
                <w:szCs w:val="24"/>
              </w:rPr>
              <w:t xml:space="preserve">投标产品中</w:t>
            </w:r>
            <w:r>
              <w:rPr>
                <w:rFonts w:hint="eastAsia" w:ascii="宋体" w:hAnsi="宋体" w:eastAsia="宋体" w:cstheme="minorEastAsia"/>
                <w:sz w:val="24"/>
                <w:szCs w:val="24"/>
              </w:rPr>
              <w:t xml:space="preserve">具有</w:t>
            </w:r>
            <w:r>
              <w:rPr>
                <w:rFonts w:hint="eastAsia" w:ascii="宋体" w:hAnsi="宋体" w:eastAsia="宋体" w:cstheme="minorEastAsia"/>
                <w:sz w:val="24"/>
                <w:szCs w:val="24"/>
              </w:rPr>
              <w:t xml:space="preserve">有</w:t>
            </w:r>
            <w:r>
              <w:rPr>
                <w:rFonts w:hint="eastAsia" w:ascii="宋体" w:hAnsi="宋体" w:eastAsia="宋体" w:cstheme="minorEastAsia"/>
                <w:sz w:val="24"/>
                <w:szCs w:val="24"/>
              </w:rPr>
              <w:t xml:space="preserve">效期内的家具中有害物质限量认证证书，得2</w:t>
            </w:r>
            <w:r>
              <w:rPr>
                <w:rFonts w:hint="eastAsia" w:ascii="宋体" w:hAnsi="宋体" w:eastAsia="宋体" w:cstheme="minorEastAsia"/>
                <w:sz w:val="24"/>
                <w:szCs w:val="24"/>
              </w:rPr>
              <w:t xml:space="preserve">分。</w:t>
            </w:r>
            <w:r/>
          </w:p>
          <w:p>
            <w:pPr>
              <w:jc w:val="left"/>
              <w:spacing w:line="400" w:lineRule="exact"/>
              <w:rPr>
                <w:rFonts w:ascii="宋体" w:hAnsi="宋体" w:eastAsia="宋体" w:cstheme="minorEastAsia"/>
                <w:sz w:val="24"/>
                <w:szCs w:val="24"/>
              </w:rPr>
            </w:pPr>
            <w:r>
              <w:rPr>
                <w:rFonts w:hint="eastAsia" w:ascii="宋体" w:hAnsi="宋体" w:eastAsia="宋体" w:cstheme="minorEastAsia"/>
                <w:b/>
                <w:sz w:val="24"/>
                <w:szCs w:val="24"/>
              </w:rPr>
              <w:t xml:space="preserve">（须提供有效期内的证书扫描件及“国家认证认可监督管理委员会”</w:t>
            </w:r>
            <w:r>
              <w:rPr>
                <w:rFonts w:hint="eastAsia" w:ascii="宋体" w:hAnsi="宋体" w:eastAsia="宋体" w:cstheme="minorEastAsia"/>
                <w:b/>
                <w:sz w:val="24"/>
                <w:szCs w:val="24"/>
              </w:rPr>
              <w:t xml:space="preserve">官网</w:t>
            </w:r>
            <w:r>
              <w:rPr>
                <w:rFonts w:hint="eastAsia" w:ascii="宋体" w:hAnsi="宋体" w:eastAsia="宋体" w:cstheme="minorEastAsia"/>
                <w:b/>
                <w:sz w:val="24"/>
                <w:szCs w:val="24"/>
              </w:rPr>
              <w:t xml:space="preserve">查询</w:t>
            </w:r>
            <w:r>
              <w:rPr>
                <w:rFonts w:hint="eastAsia" w:ascii="宋体" w:hAnsi="宋体" w:eastAsia="宋体" w:cstheme="minorEastAsia"/>
                <w:b/>
                <w:sz w:val="24"/>
                <w:szCs w:val="24"/>
              </w:rPr>
              <w:t xml:space="preserve">截图，无截图不得分。证书上的名称与要求中所对应的名称不同但内容实质相同的视作等同）</w:t>
            </w:r>
            <w:r/>
          </w:p>
        </w:tc>
        <w:tc>
          <w:tcPr>
            <w:tcW w:w="695" w:type="dxa"/>
            <w:vAlign w:val="center"/>
            <w:textDirection w:val="lrTb"/>
            <w:noWrap w:val="false"/>
          </w:tcPr>
          <w:p>
            <w:pPr>
              <w:jc w:val="cente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6</w:t>
            </w:r>
            <w:r/>
          </w:p>
        </w:tc>
      </w:tr>
      <w:tr>
        <w:trPr>
          <w:jc w:val="center"/>
          <w:trHeight w:val="20"/>
        </w:trPr>
        <w:tc>
          <w:tcPr>
            <w:tcBorders>
              <w:top w:val="single" w:color="auto" w:sz="4" w:space="0"/>
            </w:tcBorders>
            <w:tcW w:w="1101" w:type="dxa"/>
            <w:vAlign w:val="center"/>
            <w:vMerge w:val="continue"/>
            <w:textDirection w:val="lrTb"/>
            <w:noWrap w:val="false"/>
          </w:tcPr>
          <w:p>
            <w:pPr>
              <w:spacing w:line="400" w:lineRule="exact"/>
              <w:rPr>
                <w:rFonts w:ascii="宋体" w:hAnsi="宋体" w:eastAsia="宋体" w:cstheme="minorEastAsia"/>
                <w:sz w:val="24"/>
                <w:szCs w:val="24"/>
              </w:rPr>
            </w:pPr>
            <w:r/>
            <w:bookmarkStart w:id="44" w:name="_GoBack"/>
            <w:r/>
            <w:bookmarkEnd w:id="44"/>
            <w:r/>
            <w:r/>
          </w:p>
        </w:tc>
        <w:tc>
          <w:tcPr>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3.3</w:t>
            </w:r>
            <w:r/>
          </w:p>
        </w:tc>
        <w:tc>
          <w:tcPr>
            <w:tcW w:w="1276" w:type="dxa"/>
            <w:vAlign w:val="center"/>
            <w:textDirection w:val="lrTb"/>
            <w:noWrap w:val="false"/>
          </w:tcPr>
          <w:p>
            <w:pPr>
              <w:jc w:val="center"/>
              <w:spacing w:line="400" w:lineRule="exact"/>
              <w:widowControl/>
              <w:rPr>
                <w:rFonts w:ascii="宋体" w:hAnsi="宋体" w:eastAsia="宋体" w:cs="Times New Roman"/>
                <w:sz w:val="24"/>
                <w:szCs w:val="24"/>
              </w:rPr>
            </w:pPr>
            <w:r>
              <w:rPr>
                <w:rFonts w:ascii="宋体" w:hAnsi="宋体" w:eastAsia="宋体" w:cs="Times New Roman"/>
                <w:sz w:val="24"/>
                <w:szCs w:val="24"/>
              </w:rPr>
              <w:t xml:space="preserve">成功案例</w:t>
            </w:r>
            <w:r/>
          </w:p>
        </w:tc>
        <w:tc>
          <w:tcPr>
            <w:tcW w:w="5848" w:type="dxa"/>
            <w:vAlign w:val="center"/>
            <w:textDirection w:val="lrTb"/>
            <w:noWrap w:val="false"/>
          </w:tcPr>
          <w:p>
            <w:pPr>
              <w:spacing w:line="400" w:lineRule="exact"/>
              <w:widowControl/>
              <w:rPr>
                <w:rFonts w:ascii="宋体" w:hAnsi="宋体" w:eastAsia="宋体" w:cstheme="minorEastAsia"/>
                <w:sz w:val="24"/>
                <w:szCs w:val="24"/>
              </w:rPr>
            </w:pPr>
            <w:r>
              <w:rPr>
                <w:rFonts w:hint="eastAsia" w:ascii="宋体" w:hAnsi="宋体" w:eastAsia="宋体" w:cstheme="minorEastAsia"/>
                <w:sz w:val="24"/>
                <w:szCs w:val="24"/>
              </w:rPr>
              <w:t xml:space="preserve">2022年1月1日以来（以合同签订时间为准），投标人具有同类项目成功案例的，有一个得2分，最高得6分。</w:t>
            </w:r>
            <w:r/>
          </w:p>
          <w:p>
            <w:pPr>
              <w:spacing w:line="400" w:lineRule="exact"/>
              <w:widowControl/>
              <w:rPr>
                <w:rFonts w:ascii="宋体" w:hAnsi="宋体" w:eastAsia="宋体" w:cs="Times New Roman"/>
                <w:sz w:val="24"/>
                <w:szCs w:val="24"/>
              </w:rPr>
            </w:pPr>
            <w:r>
              <w:rPr>
                <w:rFonts w:hint="eastAsia" w:ascii="宋体" w:hAnsi="宋体" w:eastAsia="宋体" w:cstheme="minorEastAsia"/>
                <w:b/>
                <w:sz w:val="24"/>
                <w:szCs w:val="24"/>
              </w:rPr>
              <w:t xml:space="preserve">（须提供合同扫描件）</w:t>
            </w:r>
            <w:r/>
          </w:p>
        </w:tc>
        <w:tc>
          <w:tcPr>
            <w:tcW w:w="695" w:type="dxa"/>
            <w:vAlign w:val="center"/>
            <w:textDirection w:val="lrTb"/>
            <w:noWrap w:val="false"/>
          </w:tcPr>
          <w:p>
            <w:pPr>
              <w:jc w:val="cente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6</w:t>
            </w:r>
            <w:r/>
          </w:p>
        </w:tc>
      </w:tr>
      <w:tr>
        <w:trPr>
          <w:jc w:val="center"/>
          <w:trHeight w:val="938"/>
        </w:trPr>
        <w:tc>
          <w:tcPr>
            <w:tcBorders>
              <w:top w:val="single" w:color="auto" w:sz="4" w:space="0"/>
            </w:tcBorders>
            <w:tcW w:w="1101" w:type="dxa"/>
            <w:vAlign w:val="center"/>
            <w:vMerge w:val="continue"/>
            <w:textDirection w:val="lrTb"/>
            <w:noWrap w:val="false"/>
          </w:tcPr>
          <w:p>
            <w:pPr>
              <w:spacing w:line="400" w:lineRule="exact"/>
              <w:rPr>
                <w:rFonts w:ascii="宋体" w:hAnsi="宋体" w:eastAsia="宋体" w:cstheme="minorEastAsia"/>
                <w:sz w:val="24"/>
                <w:szCs w:val="24"/>
              </w:rPr>
            </w:pPr>
            <w:r>
              <w:rPr>
                <w:rFonts w:ascii="宋体" w:hAnsi="宋体" w:eastAsia="宋体" w:cstheme="minorEastAsia"/>
                <w:sz w:val="24"/>
                <w:szCs w:val="24"/>
              </w:rPr>
            </w:r>
            <w:r/>
          </w:p>
        </w:tc>
        <w:tc>
          <w:tcPr>
            <w:shd w:val="clear" w:color="auto" w:fill="auto"/>
            <w:tcBorders>
              <w:top w:val="single" w:color="auto" w:sz="4" w:space="0"/>
            </w:tcBorders>
            <w:tcW w:w="708"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3.4</w:t>
            </w:r>
            <w:r/>
          </w:p>
        </w:tc>
        <w:tc>
          <w:tcPr>
            <w:shd w:val="clear" w:color="auto" w:fill="auto"/>
            <w:tcW w:w="1276" w:type="dxa"/>
            <w:vAlign w:val="center"/>
            <w:textDirection w:val="lrTb"/>
            <w:noWrap w:val="false"/>
          </w:tcPr>
          <w:p>
            <w:pPr>
              <w:jc w:val="center"/>
              <w:spacing w:line="400" w:lineRule="exact"/>
              <w:rPr>
                <w:rFonts w:ascii="宋体" w:hAnsi="宋体" w:eastAsia="宋体" w:cstheme="minorEastAsia"/>
                <w:sz w:val="24"/>
                <w:szCs w:val="24"/>
              </w:rPr>
            </w:pPr>
            <w:r>
              <w:rPr>
                <w:rFonts w:hint="eastAsia" w:ascii="宋体" w:hAnsi="宋体" w:eastAsia="宋体" w:cstheme="minorEastAsia"/>
                <w:sz w:val="24"/>
                <w:szCs w:val="24"/>
              </w:rPr>
              <w:t xml:space="preserve">质保期</w:t>
            </w:r>
            <w:r/>
          </w:p>
        </w:tc>
        <w:tc>
          <w:tcPr>
            <w:shd w:val="clear" w:color="auto" w:fill="auto"/>
            <w:tcW w:w="5848" w:type="dxa"/>
            <w:vAlign w:val="center"/>
            <w:textDirection w:val="lrTb"/>
            <w:noWrap w:val="false"/>
          </w:tcPr>
          <w:p>
            <w:pPr>
              <w:spacing w:line="400" w:lineRule="exact"/>
              <w:widowControl/>
              <w:rPr>
                <w:rFonts w:ascii="宋体" w:hAnsi="宋体" w:eastAsia="宋体" w:cs="Times New Roman"/>
                <w:sz w:val="24"/>
                <w:szCs w:val="24"/>
              </w:rPr>
            </w:pPr>
            <w:r>
              <w:rPr>
                <w:rFonts w:hint="eastAsia" w:ascii="宋体" w:hAnsi="宋体" w:eastAsia="宋体" w:cstheme="minorEastAsia"/>
                <w:sz w:val="24"/>
                <w:szCs w:val="24"/>
              </w:rPr>
              <w:t xml:space="preserve">满足招标文件要求质保期（5年）不得分，每增加一年质保期得1分，最高得3分。</w:t>
            </w:r>
            <w:r/>
          </w:p>
        </w:tc>
        <w:tc>
          <w:tcPr>
            <w:shd w:val="clear" w:color="auto" w:fill="auto"/>
            <w:tcW w:w="695" w:type="dxa"/>
            <w:vAlign w:val="center"/>
            <w:textDirection w:val="lrTb"/>
            <w:noWrap w:val="false"/>
          </w:tcPr>
          <w:p>
            <w:pPr>
              <w:jc w:val="center"/>
              <w:spacing w:line="400" w:lineRule="exact"/>
              <w:widowControl/>
              <w:rPr>
                <w:rFonts w:ascii="宋体" w:hAnsi="宋体" w:eastAsia="宋体" w:cs="Times New Roman"/>
                <w:sz w:val="24"/>
                <w:szCs w:val="24"/>
              </w:rPr>
            </w:pPr>
            <w:r>
              <w:rPr>
                <w:rFonts w:hint="eastAsia" w:ascii="宋体" w:hAnsi="宋体" w:eastAsia="宋体" w:cs="Times New Roman"/>
                <w:sz w:val="24"/>
                <w:szCs w:val="24"/>
              </w:rPr>
              <w:t xml:space="preserve">3</w:t>
            </w:r>
            <w:r/>
          </w:p>
        </w:tc>
      </w:tr>
    </w:tbl>
    <w:p>
      <w:pPr>
        <w:spacing w:line="6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pStyle w:val="871"/>
      </w:pPr>
      <w:r/>
      <w:r/>
    </w:p>
    <w:p>
      <w:pPr>
        <w:pStyle w:val="871"/>
      </w:pPr>
      <w:r/>
      <w:bookmarkStart w:id="45" w:name="_Toc213847317"/>
      <w:r>
        <w:rPr>
          <w:rFonts w:hint="eastAsia"/>
        </w:rPr>
        <w:t xml:space="preserve">第五章　合同书（格式）</w:t>
      </w:r>
      <w:bookmarkEnd w:id="45"/>
      <w:r/>
      <w:r/>
    </w:p>
    <w:p>
      <w:pPr>
        <w:spacing w:line="400" w:lineRule="exact"/>
        <w:rPr>
          <w:rFonts w:ascii="宋体" w:hAnsi="宋体" w:eastAsia="宋体" w:cs="Times New Roman"/>
          <w:bCs/>
          <w:sz w:val="24"/>
          <w:szCs w:val="24"/>
        </w:rPr>
      </w:pPr>
      <w:r/>
      <w:bookmarkStart w:id="46" w:name="_Toc251268363"/>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p>
    <w:p>
      <w:pPr>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sz w:val="28"/>
          <w:szCs w:val="28"/>
          <w:lang w:val="de-DE"/>
        </w:rPr>
      </w:pPr>
      <w:r>
        <w:rPr>
          <w:rFonts w:ascii="宋体" w:hAnsi="宋体" w:eastAsia="宋体" w:cs="Times New Roman"/>
          <w:b/>
          <w:sz w:val="28"/>
          <w:szCs w:val="28"/>
          <w:lang w:val="de-DE"/>
        </w:rPr>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lang w:val="zh-CN"/>
        </w:rPr>
        <w:t xml:space="preserve">根据《中华人民共和国政府采购法》、《中华人民共和国民法典》等法律法规的规定，甲乙双方按照江阴市政府采购中心的采购结果签订本合同。</w:t>
      </w:r>
      <w:r/>
    </w:p>
    <w:p>
      <w:pPr>
        <w:spacing w:line="400" w:lineRule="exact"/>
        <w:rPr>
          <w:rFonts w:ascii="楷体_GB2312" w:hAnsi="Times New Roman" w:eastAsia="楷体_GB2312" w:cs="Times New Roman"/>
          <w:sz w:val="24"/>
          <w:szCs w:val="24"/>
        </w:rPr>
      </w:pPr>
      <w:r>
        <w:rPr>
          <w:rFonts w:ascii="楷体_GB2312" w:hAnsi="Times New Roman" w:eastAsia="楷体_GB2312" w:cs="Times New Roman"/>
          <w:sz w:val="24"/>
          <w:szCs w:val="24"/>
        </w:rPr>
      </w:r>
      <w:r/>
    </w:p>
    <w:p>
      <w:pPr>
        <w:spacing w:line="400" w:lineRule="exact"/>
        <w:rPr>
          <w:rFonts w:ascii="黑体" w:hAnsi="黑体" w:eastAsia="黑体" w:cs="Times New Roman"/>
          <w:sz w:val="24"/>
          <w:szCs w:val="24"/>
        </w:rPr>
      </w:pPr>
      <w:r>
        <w:rPr>
          <w:rFonts w:hint="eastAsia" w:ascii="黑体" w:hAnsi="黑体" w:eastAsia="黑体" w:cs="Times New Roman"/>
          <w:sz w:val="24"/>
          <w:szCs w:val="24"/>
        </w:rPr>
        <w:t xml:space="preserve">第一条　采购内容</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1、项目名称（项目编号）：</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2、项目采购清单（包含货物名称、规格、型号、数量、价格）：</w:t>
      </w:r>
      <w:r>
        <w:rPr>
          <w:rFonts w:hint="eastAsia" w:ascii="宋体" w:hAnsi="宋体" w:eastAsia="宋体" w:cs="Times New Roman"/>
          <w:sz w:val="24"/>
          <w:szCs w:val="24"/>
          <w:u w:val="single"/>
        </w:rPr>
        <w:t xml:space="preserve">　　　　　　　　　　　　　　　　　　　　　　　　</w:t>
      </w:r>
      <w:r/>
    </w:p>
    <w:p>
      <w:pPr>
        <w:ind w:firstLine="480"/>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3、其他：</w:t>
      </w:r>
      <w:r>
        <w:rPr>
          <w:rFonts w:hint="eastAsia" w:ascii="宋体" w:hAnsi="宋体" w:eastAsia="宋体" w:cs="Times New Roman"/>
          <w:sz w:val="24"/>
          <w:szCs w:val="24"/>
          <w:u w:val="single"/>
        </w:rPr>
        <w:t xml:space="preserve">　　　　　　　　　　　　　　　　　　　　　　　　　　　　</w:t>
      </w:r>
      <w:r/>
    </w:p>
    <w:p>
      <w:pPr>
        <w:jc w:val="left"/>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第二条　合同总价款</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本合同人民币总价款为</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（小写），</w:t>
      </w:r>
      <w:r>
        <w:rPr>
          <w:rFonts w:hint="eastAsia" w:ascii="宋体" w:hAnsi="宋体" w:eastAsia="宋体" w:cs="Times New Roman"/>
          <w:sz w:val="24"/>
          <w:szCs w:val="24"/>
          <w:u w:val="single"/>
          <w:lang w:val="zh-CN"/>
        </w:rPr>
        <w:t xml:space="preserve">                </w:t>
      </w:r>
      <w:r>
        <w:rPr>
          <w:rFonts w:hint="eastAsia" w:ascii="宋体" w:hAnsi="宋体" w:eastAsia="宋体" w:cs="Times New Roman"/>
          <w:sz w:val="24"/>
          <w:szCs w:val="24"/>
          <w:lang w:val="zh-CN"/>
        </w:rPr>
        <w:t xml:space="preserve">（大写）。</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宋体"/>
          <w:bCs/>
          <w:sz w:val="24"/>
          <w:szCs w:val="24"/>
          <w:lang w:val="zh-CN"/>
        </w:rPr>
        <w:t xml:space="preserve">按实结算项目的结算金额以项目完成后审计部门的审计结果作为结算依据。</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分项价款如下：</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u w:val="single"/>
        </w:rPr>
        <w:t xml:space="preserve">　　　　　　　　　　　　　　　　　　　　　　　　　　　　　　　　　　　</w:t>
      </w:r>
      <w:r/>
    </w:p>
    <w:p>
      <w:pPr>
        <w:ind w:firstLine="480"/>
        <w:jc w:val="left"/>
        <w:spacing w:line="400" w:lineRule="exact"/>
        <w:rPr>
          <w:rFonts w:ascii="宋体" w:hAnsi="宋体" w:eastAsia="宋体" w:cs="Times New Roman"/>
          <w:b/>
          <w:sz w:val="24"/>
          <w:szCs w:val="24"/>
        </w:rPr>
      </w:pPr>
      <w:r>
        <w:rPr>
          <w:rFonts w:hint="eastAsia" w:ascii="宋体" w:hAnsi="宋体" w:eastAsia="宋体" w:cs="Times New Roman"/>
          <w:sz w:val="24"/>
          <w:szCs w:val="24"/>
        </w:rPr>
        <w:t xml:space="preserve">本合同总价款是货物设计、制造、包装、仓储、运输装卸</w:t>
      </w:r>
      <w:r>
        <w:rPr>
          <w:rFonts w:hint="eastAsia" w:ascii="宋体" w:hAnsi="宋体" w:eastAsia="宋体" w:cs="楷体_GB2312"/>
          <w:sz w:val="24"/>
          <w:szCs w:val="24"/>
        </w:rPr>
        <w:t xml:space="preserve">、保险、安装、调试及其材料及验收合格之前保管及保修期内备品备件、专用工具、伴随服务、技术图纸资料、人员培训发生的所有含税费用、支付给员工的工资和国家强制缴纳的各种社会保障资金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eastAsia="宋体" w:cs="Times New Roman"/>
          <w:bCs/>
          <w:sz w:val="24"/>
          <w:szCs w:val="24"/>
        </w:rPr>
        <w:t xml:space="preserve">，以</w:t>
      </w:r>
      <w:r>
        <w:rPr>
          <w:rFonts w:hint="eastAsia" w:ascii="宋体" w:hAnsi="宋体" w:eastAsia="宋体" w:cs="Times New Roman"/>
          <w:sz w:val="24"/>
          <w:szCs w:val="24"/>
        </w:rPr>
        <w:t xml:space="preserve">及投标人认为需要的其他费用等。</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本合同总价款还包含乙方应当提供的伴随服务/售后服务费用。</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本合同执行期间合同总价款不变。</w:t>
      </w:r>
      <w:r>
        <w:rPr>
          <w:rFonts w:hint="eastAsia" w:ascii="宋体" w:hAnsi="宋体" w:eastAsia="宋体" w:cs="Times New Roman"/>
          <w:sz w:val="24"/>
          <w:szCs w:val="24"/>
          <w:lang w:val="zh-CN"/>
        </w:rPr>
        <w:t xml:space="preserve">（有另行规定的除外。）</w:t>
      </w:r>
      <w:r/>
    </w:p>
    <w:p>
      <w:pPr>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第三条  履约保证金的缴纳和退还</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本项目是/否向采购人缴纳履约保证金：</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履约保证金缴纳金额：</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元。</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履约保证金的缴纳时间：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，缴纳形式：</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履约保证金的退付时间：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，退付办法：</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宋体" w:eastAsia="宋体" w:cs="Times New Roman"/>
          <w:bCs/>
          <w:sz w:val="24"/>
          <w:szCs w:val="24"/>
        </w:rPr>
      </w:pPr>
      <w:r>
        <w:rPr>
          <w:rFonts w:hint="eastAsia" w:ascii="宋体" w:hAnsi="宋体" w:eastAsia="宋体" w:cs="Times New Roman"/>
          <w:bCs/>
          <w:sz w:val="24"/>
          <w:szCs w:val="24"/>
        </w:rPr>
        <w:t xml:space="preserve">履约保证金不予退还的情形：</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tabs>
          <w:tab w:val="left" w:pos="945" w:leader="none"/>
          <w:tab w:val="left" w:pos="2100" w:leader="none"/>
        </w:tabs>
        <w:rPr>
          <w:rFonts w:ascii="宋体" w:hAnsi="Times New Roman" w:eastAsia="宋体" w:cs="Times New Roman"/>
          <w:bCs/>
          <w:sz w:val="24"/>
          <w:szCs w:val="24"/>
        </w:rPr>
      </w:pPr>
      <w:r>
        <w:rPr>
          <w:rFonts w:hint="eastAsia" w:ascii="宋体" w:hAnsi="宋体" w:eastAsia="宋体" w:cs="Times New Roman"/>
          <w:bCs/>
          <w:sz w:val="24"/>
          <w:szCs w:val="24"/>
        </w:rPr>
        <w:t xml:space="preserve">逾期退还履约保证金的违约责任：</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spacing w:line="400" w:lineRule="exact"/>
        <w:rPr>
          <w:rFonts w:ascii="黑体" w:hAnsi="黑体" w:eastAsia="黑体" w:cs="Times New Roman"/>
          <w:sz w:val="24"/>
          <w:szCs w:val="24"/>
          <w:lang w:val="zh-CN"/>
        </w:rPr>
      </w:pPr>
      <w:r>
        <w:rPr>
          <w:rFonts w:hint="eastAsia" w:ascii="黑体" w:hAnsi="黑体" w:eastAsia="黑体" w:cs="Times New Roman"/>
          <w:bCs/>
          <w:sz w:val="24"/>
          <w:szCs w:val="24"/>
          <w:lang w:val="zh-CN"/>
        </w:rPr>
        <w:t xml:space="preserve">第四条　组成本合同的有关文件</w:t>
      </w:r>
      <w:r/>
    </w:p>
    <w:p>
      <w:pPr>
        <w:ind w:firstLine="480"/>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下列关于本次采购活动方式相适应的文件及有关附件是本合同不可分割的组成部分，与本合同具有同等法律效力，这些文件包括但不限于：</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（1）招标文件；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（2）投标文件；</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（3）中标通知书；</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（4）中标人在投标、评标过程中所作其它有关承诺、声明、书面澄清；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（5）甲乙双方商定的其他文件等。</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第五条　权利保证</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乙方应保证甲方在合同履行期限内不受第三方提出侵犯其专利权、版权、商标权或其他权利的起诉。一旦出现侵权，乙方应承担全部责任。</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第六条　质量保证</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1、乙方所提供的货物的技术规格应与招标文件与投标文件规定的技术规格相一致；若技术性能无特殊说明，则按国家有关部门最新颁布的标准及规范为准。</w:t>
      </w:r>
      <w:r/>
    </w:p>
    <w:p>
      <w:pPr>
        <w:ind w:firstLine="48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乙方应保证货物是全新、未使用过的原装合格正品，并完全符合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3、乙方承诺的质量保证：</w:t>
      </w:r>
      <w:r>
        <w:rPr>
          <w:rFonts w:hint="eastAsia" w:ascii="宋体" w:hAnsi="宋体" w:eastAsia="宋体" w:cs="Times New Roman"/>
          <w:bCs/>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第七条　包装要求</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1、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80"/>
        <w:jc w:val="left"/>
        <w:spacing w:line="400" w:lineRule="exact"/>
        <w:rPr>
          <w:rFonts w:ascii="宋体" w:hAnsi="宋体" w:eastAsia="宋体" w:cs="Times New Roman"/>
          <w:bCs/>
          <w:sz w:val="24"/>
          <w:szCs w:val="24"/>
          <w:lang w:val="zh-CN"/>
        </w:rPr>
      </w:pPr>
      <w:r>
        <w:rPr>
          <w:rFonts w:hint="eastAsia" w:ascii="宋体" w:hAnsi="宋体" w:eastAsia="宋体" w:cs="Times New Roman"/>
          <w:bCs/>
          <w:sz w:val="24"/>
          <w:szCs w:val="24"/>
          <w:lang w:val="zh-CN"/>
        </w:rPr>
        <w:t xml:space="preserve">2、每一包装单元内应附详细的装箱单和质量合格凭证。</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第八条　交货及验收</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1、交货地点、方式及日期：</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2、验收标准：按招标文件所规定的采购标准和乙方投标文件的承诺，根据实际按照《江苏省政府采购履约验收管理办法》（苏财</w:t>
      </w:r>
      <w:r>
        <w:rPr>
          <w:rFonts w:hint="eastAsia" w:ascii="宋体" w:hAnsi="宋体" w:eastAsia="宋体" w:cs="Times New Roman"/>
          <w:sz w:val="24"/>
          <w:szCs w:val="24"/>
        </w:rPr>
        <w:t xml:space="preserve">规</w:t>
      </w:r>
      <w:r>
        <w:rPr>
          <w:rFonts w:hint="eastAsia" w:ascii="宋体" w:hAnsi="宋体" w:eastAsia="宋体" w:cs="Times New Roman"/>
          <w:sz w:val="24"/>
          <w:szCs w:val="24"/>
        </w:rPr>
        <w:t xml:space="preserve">〔2024〕7号）组织验收，费用由</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承担。</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第九条　伴随服务／售后服务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1、乙方应按照国家有关法律法规规章和“三包”规定以及招标文件及投标文件所规定及承诺的“服务承诺”提供服务。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2、除前款规定外，乙方还应提供下列服务：</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（1）货物的现场安装、调试、运行、维护等；</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（2）对甲方人员进行免费培训。</w:t>
      </w:r>
      <w:r/>
    </w:p>
    <w:p>
      <w:pPr>
        <w:ind w:firstLine="480"/>
        <w:jc w:val="left"/>
        <w:spacing w:line="400" w:lineRule="exact"/>
        <w:rPr>
          <w:rFonts w:ascii="宋体" w:hAnsi="宋体" w:eastAsia="宋体" w:cs="Times New Roman"/>
          <w:bCs/>
          <w:sz w:val="24"/>
          <w:szCs w:val="24"/>
          <w:u w:val="single"/>
          <w:lang w:val="zh-CN"/>
        </w:rPr>
      </w:pPr>
      <w:r>
        <w:rPr>
          <w:rFonts w:hint="eastAsia" w:ascii="宋体" w:hAnsi="宋体" w:eastAsia="宋体" w:cs="Times New Roman"/>
          <w:bCs/>
          <w:sz w:val="24"/>
          <w:szCs w:val="24"/>
          <w:lang w:val="zh-CN"/>
        </w:rPr>
        <w:t xml:space="preserve">3、乙方承诺的售后服务：</w:t>
      </w:r>
      <w:r>
        <w:rPr>
          <w:rFonts w:hint="eastAsia" w:ascii="宋体" w:hAnsi="宋体" w:eastAsia="宋体" w:cs="Times New Roman"/>
          <w:bCs/>
          <w:sz w:val="24"/>
          <w:szCs w:val="24"/>
          <w:u w:val="single"/>
          <w:lang w:val="zh-CN"/>
        </w:rPr>
        <w:t xml:space="preserve">　　　　　　　　　　　　　　　　　　　　　</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4、若招标文件中不包含有关伴随服务或售后服务的承诺，双方作如下约定：</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（1）乙方应为甲方提供免费培训服务，并指派专人负责与甲方联系售后服务事宜。主要培训内容为货物的基本结构、性能、主要部件的构造及处理，日常使用操作、保养与管</w:t>
      </w:r>
      <w:r>
        <w:rPr>
          <w:rFonts w:hint="eastAsia" w:ascii="宋体" w:hAnsi="宋体" w:eastAsia="宋体" w:cs="Times New Roman"/>
          <w:sz w:val="24"/>
          <w:szCs w:val="24"/>
          <w:lang w:val="zh-CN"/>
        </w:rPr>
        <w:t xml:space="preserve">理、常见故障的排除、紧急情况的处理等，如甲方未使用过同类型货物，乙方还需就货物的功能对甲方人员进行相应的技术培训，培训地点主要在货物安装现场或由甲方安排。</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（2）所购货物按乙方投标承诺提供免费维护和质量保证，保修费用计入总价。</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（3）保修期内，乙方负责对其提供的货物整机进行维修和系统维护，不再收取任何费用，但不可抗力（如火灾、雷击等）造成的故障除外。</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（4）货物故障报修的响应时间按乙方投标承诺执行。</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（5）若货物故障在检修8工作小时后仍无法排除，乙方应在48小时内免费提供不低于故障货物规格型号档次的备用货物供甲方使用，直至故障货物修复。</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（6）所有货物保修服务方式均为乙方上门保修，即由乙方派员到货物使用现场维修，由此产生的一切费用均由乙方承担。</w:t>
      </w:r>
      <w:r/>
    </w:p>
    <w:p>
      <w:pPr>
        <w:ind w:firstLine="48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（7）保修期后的货物维护由双方协商再定。</w:t>
      </w:r>
      <w:r/>
    </w:p>
    <w:p>
      <w:pPr>
        <w:jc w:val="left"/>
        <w:spacing w:line="400" w:lineRule="exact"/>
        <w:rPr>
          <w:rFonts w:ascii="黑体" w:hAnsi="黑体" w:eastAsia="黑体" w:cs="Times New Roman"/>
          <w:bCs/>
          <w:i/>
          <w:iCs/>
          <w:sz w:val="24"/>
          <w:szCs w:val="24"/>
          <w:lang w:val="zh-CN"/>
        </w:rPr>
      </w:pPr>
      <w:r>
        <w:rPr>
          <w:rFonts w:hint="eastAsia" w:ascii="黑体" w:hAnsi="黑体" w:eastAsia="黑体" w:cs="Times New Roman"/>
          <w:bCs/>
          <w:sz w:val="24"/>
          <w:szCs w:val="24"/>
          <w:lang w:val="zh-CN"/>
        </w:rPr>
        <w:t xml:space="preserve">第十条　付款</w:t>
      </w:r>
      <w:r/>
    </w:p>
    <w:p>
      <w:pPr>
        <w:ind w:firstLine="420"/>
        <w:jc w:val="left"/>
        <w:spacing w:line="400" w:lineRule="exact"/>
        <w:rPr>
          <w:rFonts w:ascii="宋体" w:hAnsi="宋体" w:eastAsia="宋体" w:cs="Times New Roman"/>
          <w:sz w:val="24"/>
          <w:szCs w:val="24"/>
          <w:lang w:val="zh-CN"/>
        </w:rPr>
      </w:pPr>
      <w:r>
        <w:rPr>
          <w:rFonts w:hint="eastAsia" w:ascii="宋体" w:hAnsi="宋体" w:eastAsia="宋体" w:cs="Times New Roman"/>
          <w:sz w:val="24"/>
          <w:szCs w:val="24"/>
          <w:lang w:val="zh-CN"/>
        </w:rPr>
        <w:t xml:space="preserve">1、本合同项下所有款项均以人民币支付，乙方向甲方开具发票。</w:t>
      </w:r>
      <w:r/>
    </w:p>
    <w:p>
      <w:pPr>
        <w:ind w:firstLine="420"/>
        <w:jc w:val="left"/>
        <w:spacing w:line="400" w:lineRule="exact"/>
        <w:rPr>
          <w:rFonts w:ascii="宋体" w:hAnsi="宋体" w:eastAsia="宋体" w:cs="Times New Roman"/>
          <w:sz w:val="24"/>
          <w:szCs w:val="24"/>
          <w:u w:val="single"/>
        </w:rPr>
      </w:pPr>
      <w:r>
        <w:rPr>
          <w:rFonts w:hint="eastAsia" w:ascii="宋体" w:hAnsi="宋体" w:eastAsia="宋体" w:cs="Times New Roman"/>
          <w:sz w:val="24"/>
          <w:szCs w:val="24"/>
          <w:lang w:val="zh-CN"/>
        </w:rPr>
        <w:t xml:space="preserve">2、付款方式：</w:t>
      </w:r>
      <w:r>
        <w:rPr>
          <w:rFonts w:hint="eastAsia" w:ascii="宋体" w:hAnsi="宋体" w:eastAsia="宋体" w:cs="Times New Roman"/>
          <w:sz w:val="24"/>
          <w:szCs w:val="24"/>
          <w:u w:val="single"/>
          <w:lang w:val="zh-CN"/>
        </w:rPr>
        <w:t xml:space="preserve">　                                      </w:t>
      </w:r>
      <w:r/>
    </w:p>
    <w:p>
      <w:pPr>
        <w:jc w:val="left"/>
        <w:spacing w:line="400" w:lineRule="exact"/>
        <w:rPr>
          <w:rFonts w:ascii="黑体" w:hAnsi="黑体" w:eastAsia="黑体" w:cs="Times New Roman"/>
          <w:bCs/>
          <w:sz w:val="24"/>
          <w:szCs w:val="24"/>
          <w:lang w:val="zh-CN"/>
        </w:rPr>
      </w:pPr>
      <w:r>
        <w:rPr>
          <w:rFonts w:hint="eastAsia" w:ascii="黑体" w:hAnsi="黑体" w:eastAsia="黑体" w:cs="Times New Roman"/>
          <w:bCs/>
          <w:sz w:val="24"/>
          <w:szCs w:val="24"/>
          <w:lang w:val="zh-CN"/>
        </w:rPr>
        <w:t xml:space="preserve">第十一条　违约责任</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1、</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2、</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3、</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4、</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5、</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6、</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7、</w:t>
      </w:r>
      <w:r>
        <w:rPr>
          <w:rFonts w:hint="eastAsia" w:ascii="宋体" w:hAnsi="宋体" w:eastAsia="宋体" w:cs="Times New Roman"/>
          <w:sz w:val="24"/>
          <w:szCs w:val="24"/>
          <w:u w:val="single"/>
          <w:lang w:val="zh-CN"/>
        </w:rPr>
        <w:t xml:space="preserve">                                                                    </w:t>
      </w:r>
      <w:r/>
    </w:p>
    <w:p>
      <w:pPr>
        <w:ind w:firstLine="480"/>
        <w:jc w:val="left"/>
        <w:spacing w:line="400" w:lineRule="exact"/>
        <w:widowControl/>
        <w:rPr>
          <w:rFonts w:ascii="宋体" w:hAnsi="宋体" w:eastAsia="宋体" w:cs="Times New Roman"/>
          <w:sz w:val="24"/>
          <w:szCs w:val="24"/>
          <w:u w:val="single"/>
          <w:lang w:val="zh-CN"/>
        </w:rPr>
      </w:pPr>
      <w:r>
        <w:rPr>
          <w:rFonts w:hint="eastAsia" w:ascii="宋体" w:hAnsi="宋体" w:eastAsia="宋体" w:cs="宋体"/>
          <w:sz w:val="24"/>
          <w:szCs w:val="24"/>
          <w:lang w:val="zh-CN"/>
        </w:rPr>
        <w:t xml:space="preserve">8、</w:t>
      </w:r>
      <w:r>
        <w:rPr>
          <w:rFonts w:hint="eastAsia" w:ascii="宋体" w:hAnsi="宋体" w:eastAsia="宋体" w:cs="Times New Roman"/>
          <w:sz w:val="24"/>
          <w:szCs w:val="24"/>
          <w:u w:val="single"/>
          <w:lang w:val="zh-CN"/>
        </w:rPr>
        <w:t xml:space="preserve">                                                                    </w:t>
      </w:r>
      <w:r/>
    </w:p>
    <w:p>
      <w:pPr>
        <w:jc w:val="left"/>
        <w:spacing w:line="400" w:lineRule="exact"/>
        <w:widowControl/>
        <w:rPr>
          <w:rFonts w:ascii="黑体" w:hAnsi="黑体" w:eastAsia="黑体" w:cs="宋体"/>
          <w:bCs/>
          <w:sz w:val="24"/>
          <w:szCs w:val="24"/>
        </w:rPr>
      </w:pPr>
      <w:r>
        <w:rPr>
          <w:rFonts w:hint="eastAsia" w:ascii="黑体" w:hAnsi="黑体" w:eastAsia="黑体" w:cs="宋体"/>
          <w:bCs/>
          <w:sz w:val="24"/>
          <w:szCs w:val="24"/>
          <w:lang w:val="zh-CN"/>
        </w:rPr>
        <w:t xml:space="preserve">第十二条　</w:t>
      </w:r>
      <w:r>
        <w:rPr>
          <w:rFonts w:hint="eastAsia" w:ascii="黑体" w:hAnsi="黑体" w:eastAsia="黑体" w:cs="宋体"/>
          <w:bCs/>
          <w:sz w:val="24"/>
          <w:szCs w:val="24"/>
        </w:rPr>
        <w:t xml:space="preserve">不可抗力</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1、不可抗力，是指不能预见、不能避免并不能克服的客观情况，如战争、动乱、瘟疫、严重火灾、洪水、地震、风暴或其他自然灾害等。</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w:t>
      </w:r>
      <w:r>
        <w:rPr>
          <w:rFonts w:hint="eastAsia" w:ascii="宋体" w:hAnsi="宋体" w:eastAsia="宋体" w:cs="宋体"/>
          <w:bCs/>
          <w:sz w:val="24"/>
          <w:szCs w:val="24"/>
        </w:rPr>
        <w:t xml:space="preserve">本义务</w:t>
      </w:r>
      <w:r>
        <w:rPr>
          <w:rFonts w:hint="eastAsia" w:ascii="宋体" w:hAnsi="宋体" w:eastAsia="宋体" w:cs="宋体"/>
          <w:bCs/>
          <w:sz w:val="24"/>
          <w:szCs w:val="24"/>
        </w:rPr>
        <w:t xml:space="preserve">而造成的相关损失由其承担。</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3、发生不可抗力事件，任何一方均不对因不可抗力无法履行或迟延履行本合同义务而使另一方蒙受的任何损失承担责任，法律另有规定的除外。</w:t>
      </w:r>
      <w:r/>
    </w:p>
    <w:p>
      <w:pPr>
        <w:ind w:firstLine="480"/>
        <w:jc w:val="left"/>
        <w:spacing w:line="400" w:lineRule="exact"/>
        <w:widowControl/>
        <w:rPr>
          <w:rFonts w:ascii="宋体" w:hAnsi="宋体" w:eastAsia="宋体" w:cs="宋体"/>
          <w:bCs/>
          <w:sz w:val="24"/>
          <w:szCs w:val="24"/>
        </w:rPr>
      </w:pPr>
      <w:r>
        <w:rPr>
          <w:rFonts w:hint="eastAsia" w:ascii="宋体" w:hAnsi="宋体" w:eastAsia="宋体" w:cs="宋体"/>
          <w:bCs/>
          <w:sz w:val="24"/>
          <w:szCs w:val="24"/>
        </w:rPr>
        <w:t xml:space="preserve">4、合同各方应根据不可抗力对本合同履行的影响程度，协商确定是否终止本合同或是继续履行本合同。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sz w:val="24"/>
          <w:szCs w:val="24"/>
        </w:rPr>
        <w:t xml:space="preserve">第十三条　</w:t>
      </w:r>
      <w:r>
        <w:rPr>
          <w:rFonts w:hint="eastAsia" w:ascii="黑体" w:hAnsi="黑体" w:eastAsia="黑体" w:cs="宋体"/>
          <w:bCs/>
          <w:sz w:val="24"/>
          <w:szCs w:val="24"/>
          <w:lang w:val="zh-CN"/>
        </w:rPr>
        <w:t xml:space="preserve">合同的变更和终止</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Times New Roman"/>
          <w:sz w:val="24"/>
          <w:szCs w:val="24"/>
          <w:lang w:val="zh-CN"/>
        </w:rPr>
        <w:t xml:space="preserve">1</w:t>
      </w:r>
      <w:r>
        <w:rPr>
          <w:rFonts w:hint="eastAsia" w:ascii="宋体" w:hAnsi="宋体" w:eastAsia="宋体" w:cs="宋体"/>
          <w:sz w:val="24"/>
          <w:szCs w:val="24"/>
          <w:lang w:val="zh-CN"/>
        </w:rPr>
        <w:t xml:space="preserve">、除《政府采购法》第</w:t>
      </w:r>
      <w:r>
        <w:rPr>
          <w:rFonts w:hint="eastAsia" w:ascii="宋体" w:hAnsi="宋体" w:eastAsia="宋体" w:cs="Times New Roman"/>
          <w:sz w:val="24"/>
          <w:szCs w:val="24"/>
          <w:lang w:val="zh-CN"/>
        </w:rPr>
        <w:t xml:space="preserve">五十</w:t>
      </w:r>
      <w:r>
        <w:rPr>
          <w:rFonts w:hint="eastAsia" w:ascii="宋体" w:hAnsi="宋体" w:eastAsia="宋体" w:cs="宋体"/>
          <w:sz w:val="24"/>
          <w:szCs w:val="24"/>
          <w:lang w:val="zh-CN"/>
        </w:rPr>
        <w:t xml:space="preserve">条规定的情形外，本合同一经签订，甲乙双方不得擅自变更、中止或终止合同。</w:t>
      </w:r>
      <w:r/>
    </w:p>
    <w:p>
      <w:pPr>
        <w:ind w:firstLine="480"/>
        <w:jc w:val="left"/>
        <w:spacing w:line="400" w:lineRule="exact"/>
        <w:widowControl/>
        <w:rPr>
          <w:rFonts w:ascii="宋体" w:hAnsi="宋体" w:eastAsia="宋体" w:cs="宋体"/>
          <w:sz w:val="24"/>
          <w:szCs w:val="24"/>
        </w:rPr>
      </w:pPr>
      <w:r>
        <w:rPr>
          <w:rFonts w:hint="eastAsia" w:ascii="宋体" w:hAnsi="宋体" w:eastAsia="宋体" w:cs="Times New Roman"/>
          <w:sz w:val="24"/>
          <w:szCs w:val="24"/>
          <w:lang w:val="zh-CN"/>
        </w:rPr>
        <w:t xml:space="preserve">2</w:t>
      </w:r>
      <w:r>
        <w:rPr>
          <w:rFonts w:hint="eastAsia" w:ascii="宋体" w:hAnsi="宋体" w:eastAsia="宋体" w:cs="宋体"/>
          <w:sz w:val="24"/>
          <w:szCs w:val="24"/>
          <w:lang w:val="zh-CN"/>
        </w:rPr>
        <w:t xml:space="preserve">、</w:t>
      </w:r>
      <w:r>
        <w:rPr>
          <w:rFonts w:hint="eastAsia" w:ascii="宋体" w:hAnsi="宋体" w:eastAsia="宋体" w:cs="宋体"/>
          <w:sz w:val="24"/>
          <w:szCs w:val="24"/>
        </w:rPr>
        <w:t xml:space="preserve">除发生法律规定的不能预见、不能避免并不能克服的客观情况外，甲乙双方不得放弃或拒绝履行合同。</w:t>
      </w:r>
      <w:r/>
    </w:p>
    <w:p>
      <w:pPr>
        <w:jc w:val="left"/>
        <w:spacing w:line="400" w:lineRule="exact"/>
        <w:widowControl/>
        <w:rPr>
          <w:rFonts w:ascii="黑体" w:hAnsi="黑体" w:eastAsia="黑体" w:cs="宋体"/>
          <w:sz w:val="24"/>
          <w:szCs w:val="24"/>
        </w:rPr>
      </w:pPr>
      <w:r>
        <w:rPr>
          <w:rFonts w:hint="eastAsia" w:ascii="黑体" w:hAnsi="黑体" w:eastAsia="黑体" w:cs="宋体"/>
          <w:sz w:val="24"/>
          <w:szCs w:val="24"/>
        </w:rPr>
        <w:t xml:space="preserve">第十四条  合同的终止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本合同因下列原因而终止：</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（1）本合同正常履行完毕；</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（2）因不可抗力导致本合同无法履行或履行不必要；</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（3）任何一方行使解除权解除本合同；</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（4）合同的继续履行将损害国家利益和社会公共利益。</w:t>
      </w:r>
      <w:r/>
    </w:p>
    <w:p>
      <w:pPr>
        <w:ind w:firstLine="480"/>
        <w:jc w:val="left"/>
        <w:spacing w:line="400" w:lineRule="exact"/>
        <w:widowControl/>
        <w:rPr>
          <w:rFonts w:ascii="宋体" w:hAnsi="宋体" w:eastAsia="宋体" w:cs="宋体"/>
          <w:sz w:val="24"/>
          <w:szCs w:val="24"/>
        </w:rPr>
      </w:pPr>
      <w:r>
        <w:rPr>
          <w:rFonts w:hint="eastAsia" w:ascii="宋体" w:hAnsi="宋体" w:eastAsia="宋体" w:cs="宋体"/>
          <w:sz w:val="24"/>
          <w:szCs w:val="24"/>
        </w:rPr>
        <w:t xml:space="preserve">除上述情形外，甲乙双方不得擅自终止合同。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第十五条　争议的解决</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2、因履行本合同引起的或与本合同有关的争议，甲、乙双方应首先通过友好协商解决，如果协商不能解决争议，则采取以下2种方式解决争议：</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（1）向甲方所在地有管辖权的人民法院提起诉讼；</w:t>
      </w:r>
      <w:r/>
    </w:p>
    <w:p>
      <w:pPr>
        <w:ind w:firstLine="48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（2）向甲方所在地仲裁委员会按其仲裁规则申请仲裁。</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3、在仲裁期间，本合同应继续履行。</w:t>
      </w:r>
      <w:r/>
    </w:p>
    <w:p>
      <w:pPr>
        <w:jc w:val="left"/>
        <w:spacing w:line="400" w:lineRule="exact"/>
        <w:widowControl/>
        <w:rPr>
          <w:rFonts w:ascii="黑体" w:hAnsi="黑体" w:eastAsia="黑体" w:cs="宋体"/>
          <w:bCs/>
          <w:sz w:val="24"/>
          <w:szCs w:val="24"/>
          <w:lang w:val="zh-CN"/>
        </w:rPr>
      </w:pPr>
      <w:r>
        <w:rPr>
          <w:rFonts w:hint="eastAsia" w:ascii="黑体" w:hAnsi="黑体" w:eastAsia="黑体" w:cs="宋体"/>
          <w:bCs/>
          <w:sz w:val="24"/>
          <w:szCs w:val="24"/>
          <w:lang w:val="zh-CN"/>
        </w:rPr>
        <w:t xml:space="preserve">第十六条　合同生效及其他</w:t>
      </w:r>
      <w:r/>
    </w:p>
    <w:p>
      <w:pPr>
        <w:ind w:firstLine="420"/>
        <w:jc w:val="left"/>
        <w:spacing w:line="400" w:lineRule="exact"/>
        <w:widowControl/>
        <w:rPr>
          <w:rFonts w:ascii="宋体" w:hAnsi="宋体" w:eastAsia="宋体" w:cs="宋体"/>
          <w:sz w:val="24"/>
          <w:szCs w:val="24"/>
        </w:rPr>
      </w:pPr>
      <w:r>
        <w:rPr>
          <w:rFonts w:hint="eastAsia" w:ascii="宋体" w:hAnsi="宋体" w:eastAsia="宋体" w:cs="宋体"/>
          <w:sz w:val="24"/>
          <w:szCs w:val="24"/>
          <w:lang w:val="zh-CN"/>
        </w:rPr>
        <w:t xml:space="preserve">1、</w:t>
      </w:r>
      <w:r>
        <w:rPr>
          <w:rFonts w:hint="eastAsia" w:ascii="宋体" w:hAnsi="宋体" w:eastAsia="宋体" w:cs="宋体"/>
          <w:sz w:val="24"/>
          <w:szCs w:val="24"/>
        </w:rPr>
        <w:t xml:space="preserve">本合同由甲乙双方签字、盖章后生效。</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2、本合同一式四份，甲方、乙方、江阴市政府采购中心、江阴市财政局政府采购管理科各执一份。</w:t>
      </w:r>
      <w:r/>
    </w:p>
    <w:p>
      <w:pPr>
        <w:ind w:firstLine="420"/>
        <w:jc w:val="left"/>
        <w:spacing w:line="400" w:lineRule="exact"/>
        <w:widowControl/>
        <w:rPr>
          <w:rFonts w:ascii="宋体" w:hAnsi="宋体" w:eastAsia="宋体" w:cs="宋体"/>
          <w:sz w:val="24"/>
          <w:szCs w:val="24"/>
          <w:lang w:val="zh-CN"/>
        </w:rPr>
      </w:pPr>
      <w:r>
        <w:rPr>
          <w:rFonts w:hint="eastAsia" w:ascii="宋体" w:hAnsi="宋体" w:eastAsia="宋体" w:cs="宋体"/>
          <w:sz w:val="24"/>
          <w:szCs w:val="24"/>
          <w:lang w:val="zh-CN"/>
        </w:rPr>
        <w:t xml:space="preserve">3、本合同应按照中华人民共和国的现行法律进行解释。</w:t>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p>
      <w:pPr>
        <w:jc w:val="center"/>
        <w:spacing w:line="400" w:lineRule="exact"/>
        <w:rPr>
          <w:rFonts w:ascii="楷体_GB2312" w:hAnsi="Times New Roman" w:eastAsia="楷体_GB2312" w:cs="Times New Roman"/>
          <w:b/>
          <w:bCs/>
          <w:sz w:val="30"/>
          <w:szCs w:val="24"/>
        </w:rPr>
      </w:pPr>
      <w:r>
        <w:rPr>
          <w:rFonts w:ascii="楷体_GB2312" w:hAnsi="Times New Roman" w:eastAsia="楷体_GB2312" w:cs="Times New Roman"/>
          <w:b/>
          <w:bCs/>
          <w:sz w:val="30"/>
          <w:szCs w:val="24"/>
        </w:rPr>
      </w:r>
      <w:r/>
    </w:p>
    <w:tbl>
      <w:tblPr>
        <w:tblW w:w="9356" w:type="dxa"/>
        <w:jc w:val="center"/>
        <w:tblLayout w:type="fixed"/>
        <w:tblLook w:val="04A0" w:firstRow="1" w:lastRow="0" w:firstColumn="1" w:lastColumn="0" w:noHBand="0" w:noVBand="1"/>
      </w:tblPr>
      <w:tblGrid>
        <w:gridCol w:w="4536"/>
        <w:gridCol w:w="284"/>
        <w:gridCol w:w="4536"/>
      </w:tblGrid>
      <w:tr>
        <w:trPr>
          <w:jc w:val="center"/>
        </w:trPr>
        <w:tc>
          <w:tcPr>
            <w:tcW w:w="4536" w:type="dxa"/>
            <w:textDirection w:val="lrTb"/>
            <w:noWrap w:val="false"/>
          </w:tcPr>
          <w:p>
            <w:pPr>
              <w:spacing w:line="360" w:lineRule="exact"/>
              <w:rPr>
                <w:rFonts w:ascii="宋体" w:hAnsi="宋体" w:eastAsia="宋体" w:cs="Times New Roman"/>
                <w:bCs/>
                <w:sz w:val="24"/>
                <w:szCs w:val="24"/>
                <w:u w:val="single"/>
              </w:rPr>
            </w:pPr>
            <w:r>
              <w:rPr>
                <w:rFonts w:hint="eastAsia" w:ascii="宋体" w:hAnsi="宋体" w:eastAsia="宋体" w:cs="Times New Roman"/>
                <w:bCs/>
                <w:sz w:val="24"/>
                <w:szCs w:val="24"/>
              </w:rPr>
              <w:t xml:space="preserve">甲方（采购单位）：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乙方（中标单位）：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（盖章）</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地址：</w:t>
            </w:r>
            <w:r>
              <w:rPr>
                <w:rFonts w:hint="eastAsia" w:ascii="宋体" w:hAnsi="宋体" w:eastAsia="宋体" w:cs="Times New Roman"/>
                <w:bCs/>
                <w:sz w:val="24"/>
                <w:szCs w:val="24"/>
                <w:u w:val="single"/>
              </w:rPr>
              <w:t xml:space="preserve">　　　　　　　　　　　　　　　</w:t>
            </w:r>
            <w:r/>
          </w:p>
        </w:tc>
      </w:tr>
      <w:tr>
        <w:trPr>
          <w:jc w:val="center"/>
        </w:trPr>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spacing w:line="360" w:lineRule="exact"/>
              <w:rPr>
                <w:rFonts w:ascii="宋体" w:hAnsi="宋体" w:eastAsia="宋体" w:cs="Times New Roman"/>
                <w:sz w:val="24"/>
                <w:szCs w:val="24"/>
              </w:rPr>
            </w:pPr>
            <w:r>
              <w:rPr>
                <w:rFonts w:hint="eastAsia" w:ascii="宋体" w:hAnsi="宋体" w:eastAsia="宋体" w:cs="Times New Roman"/>
                <w:bCs/>
                <w:sz w:val="24"/>
                <w:szCs w:val="24"/>
              </w:rPr>
              <w:t xml:space="preserve">法定（授权）代表人：</w:t>
            </w:r>
            <w:r/>
          </w:p>
        </w:tc>
      </w:tr>
      <w:tr>
        <w:trPr>
          <w:jc w:val="center"/>
        </w:trPr>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r/>
          </w:p>
        </w:tc>
        <w:tc>
          <w:tcPr>
            <w:tcW w:w="284" w:type="dxa"/>
            <w:textDirection w:val="lrTb"/>
            <w:noWrap w:val="false"/>
          </w:tcPr>
          <w:p>
            <w:pPr>
              <w:spacing w:line="360" w:lineRule="exact"/>
              <w:rPr>
                <w:rFonts w:ascii="宋体" w:hAnsi="宋体" w:eastAsia="宋体" w:cs="Times New Roman"/>
                <w:sz w:val="24"/>
                <w:szCs w:val="24"/>
              </w:rPr>
            </w:pPr>
            <w:r>
              <w:rPr>
                <w:rFonts w:ascii="宋体" w:hAnsi="宋体" w:eastAsia="宋体" w:cs="Times New Roman"/>
                <w:sz w:val="24"/>
                <w:szCs w:val="24"/>
              </w:rPr>
            </w:r>
            <w:r/>
          </w:p>
        </w:tc>
        <w:tc>
          <w:tcPr>
            <w:tcW w:w="4536" w:type="dxa"/>
            <w:textDirection w:val="lrTb"/>
            <w:noWrap w:val="false"/>
          </w:tcPr>
          <w:p>
            <w:pPr>
              <w:jc w:val="right"/>
              <w:spacing w:line="360" w:lineRule="exact"/>
              <w:rPr>
                <w:rFonts w:ascii="宋体" w:hAnsi="宋体" w:eastAsia="宋体" w:cs="Times New Roman"/>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月</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日</w:t>
            </w:r>
            <w:bookmarkEnd w:id="46"/>
            <w:r/>
            <w:r/>
          </w:p>
        </w:tc>
      </w:tr>
    </w:tbl>
    <w:p>
      <w:pPr>
        <w:pStyle w:val="871"/>
        <w:sectPr>
          <w:footnotePr/>
          <w:endnotePr/>
          <w:type w:val="nextPage"/>
          <w:pgSz w:w="11906" w:h="16838" w:orient="portrait"/>
          <w:pgMar w:top="1247" w:right="1247" w:bottom="1247" w:left="1247" w:header="680" w:footer="992" w:gutter="0"/>
          <w:cols w:num="1" w:sep="0" w:space="720" w:equalWidth="1"/>
          <w:docGrid w:linePitch="360"/>
        </w:sectPr>
      </w:pPr>
      <w:r/>
      <w:r/>
    </w:p>
    <w:p>
      <w:pPr>
        <w:pStyle w:val="871"/>
      </w:pPr>
      <w:r/>
      <w:r/>
    </w:p>
    <w:p>
      <w:pPr>
        <w:pStyle w:val="871"/>
      </w:pPr>
      <w:r/>
      <w:bookmarkStart w:id="47" w:name="_Toc213847318"/>
      <w:r>
        <w:rPr>
          <w:rFonts w:hint="eastAsia"/>
        </w:rPr>
        <w:t xml:space="preserve">第六章　投标文件的组成和格式</w:t>
      </w:r>
      <w:bookmarkEnd w:id="47"/>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投</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标</w:t>
      </w:r>
      <w:r/>
    </w:p>
    <w:p>
      <w:pPr>
        <w:jc w:val="center"/>
        <w:rPr>
          <w:rFonts w:ascii="宋体" w:hAnsi="宋体" w:eastAsia="宋体" w:cs="Times New Roman"/>
          <w:bCs/>
          <w:spacing w:val="20"/>
          <w:sz w:val="72"/>
          <w:szCs w:val="72"/>
        </w:rPr>
      </w:pPr>
      <w:r>
        <w:rPr>
          <w:rFonts w:ascii="宋体" w:hAnsi="宋体" w:eastAsia="宋体" w:cs="Times New Roman"/>
          <w:bCs/>
          <w:spacing w:val="20"/>
          <w:sz w:val="72"/>
          <w:szCs w:val="72"/>
        </w:rPr>
      </w:r>
      <w:r/>
    </w:p>
    <w:p>
      <w:pPr>
        <w:jc w:val="center"/>
        <w:rPr>
          <w:rFonts w:ascii="宋体" w:hAnsi="宋体" w:eastAsia="宋体" w:cs="Times New Roman"/>
          <w:bCs/>
          <w:spacing w:val="20"/>
          <w:sz w:val="72"/>
          <w:szCs w:val="72"/>
        </w:rPr>
      </w:pPr>
      <w:r>
        <w:rPr>
          <w:rFonts w:hint="eastAsia" w:ascii="宋体" w:hAnsi="宋体" w:eastAsia="宋体" w:cs="Times New Roman"/>
          <w:bCs/>
          <w:spacing w:val="20"/>
          <w:sz w:val="72"/>
          <w:szCs w:val="72"/>
        </w:rPr>
        <w:t xml:space="preserve">书</w:t>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jc w:val="center"/>
        <w:rPr>
          <w:rFonts w:ascii="宋体" w:hAnsi="宋体" w:eastAsia="宋体" w:cs="Times New Roman"/>
          <w:b/>
          <w:bCs/>
          <w:spacing w:val="20"/>
          <w:sz w:val="72"/>
          <w:szCs w:val="72"/>
        </w:rPr>
      </w:pPr>
      <w:r>
        <w:rPr>
          <w:rFonts w:ascii="宋体" w:hAnsi="宋体" w:eastAsia="宋体" w:cs="Times New Roman"/>
          <w:b/>
          <w:bCs/>
          <w:spacing w:val="20"/>
          <w:sz w:val="72"/>
          <w:szCs w:val="72"/>
        </w:rPr>
      </w:r>
      <w:r/>
    </w:p>
    <w:p>
      <w:pPr>
        <w:ind w:left="2245" w:hanging="1350"/>
        <w:spacing w:line="600" w:lineRule="exact"/>
        <w:rPr>
          <w:rFonts w:ascii="宋体" w:hAnsi="宋体" w:eastAsia="宋体" w:cs="Times New Roman"/>
          <w:sz w:val="30"/>
          <w:szCs w:val="30"/>
          <w:u w:val="single"/>
        </w:rPr>
      </w:pPr>
      <w:r>
        <w:rPr>
          <w:rFonts w:hint="eastAsia" w:ascii="宋体" w:hAnsi="宋体" w:eastAsia="宋体" w:cs="Times New Roman"/>
          <w:bCs/>
          <w:sz w:val="30"/>
          <w:szCs w:val="30"/>
        </w:rPr>
        <w:t xml:space="preserve">项目名称：</w:t>
      </w:r>
      <w:r>
        <w:rPr>
          <w:rFonts w:hint="eastAsia" w:ascii="宋体" w:hAnsi="宋体" w:eastAsia="宋体" w:cs="Times New Roman"/>
          <w:sz w:val="30"/>
          <w:szCs w:val="30"/>
          <w:u w:val="single"/>
        </w:rPr>
        <w:t xml:space="preserve">                                  </w:t>
      </w:r>
      <w:r/>
    </w:p>
    <w:p>
      <w:pPr>
        <w:ind w:firstLine="900"/>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项目编号：</w:t>
      </w:r>
      <w:r>
        <w:rPr>
          <w:rFonts w:hint="eastAsia" w:ascii="宋体" w:hAnsi="宋体" w:eastAsia="宋体" w:cs="Times New Roman"/>
          <w:bCs/>
          <w:sz w:val="30"/>
          <w:szCs w:val="24"/>
          <w:u w:val="single"/>
        </w:rPr>
        <w:t xml:space="preserve">                                  </w:t>
      </w:r>
      <w:r/>
    </w:p>
    <w:p>
      <w:pPr>
        <w:ind w:firstLine="900"/>
        <w:spacing w:line="600" w:lineRule="exact"/>
        <w:rPr>
          <w:rFonts w:ascii="宋体" w:hAnsi="宋体" w:eastAsia="宋体" w:cs="Times New Roman"/>
          <w:bCs/>
          <w:sz w:val="30"/>
          <w:szCs w:val="24"/>
          <w:u w:val="single"/>
        </w:rPr>
      </w:pPr>
      <w:r>
        <w:rPr>
          <w:rFonts w:hint="eastAsia" w:ascii="宋体" w:hAnsi="宋体" w:eastAsia="宋体" w:cs="Times New Roman"/>
          <w:bCs/>
          <w:sz w:val="30"/>
          <w:szCs w:val="24"/>
        </w:rPr>
        <w:t xml:space="preserve">投标单位：</w:t>
      </w:r>
      <w:r>
        <w:rPr>
          <w:rFonts w:hint="eastAsia" w:ascii="宋体" w:hAnsi="宋体" w:eastAsia="宋体" w:cs="Times New Roman"/>
          <w:bCs/>
          <w:sz w:val="30"/>
          <w:szCs w:val="24"/>
          <w:u w:val="single"/>
        </w:rPr>
        <w:t xml:space="preserve">                                  </w:t>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left"/>
        <w:spacing w:line="600" w:lineRule="exact"/>
        <w:widowControl/>
        <w:rPr>
          <w:rFonts w:ascii="Times New Roman" w:hAnsi="Times New Roman" w:eastAsia="宋体" w:cs="Times New Roman"/>
          <w:sz w:val="24"/>
          <w:szCs w:val="20"/>
        </w:rPr>
      </w:pPr>
      <w:r>
        <w:rPr>
          <w:rFonts w:ascii="Times New Roman" w:hAnsi="Times New Roman" w:eastAsia="宋体" w:cs="Times New Roman"/>
          <w:sz w:val="24"/>
          <w:szCs w:val="20"/>
        </w:rPr>
      </w:r>
      <w:r/>
    </w:p>
    <w:p>
      <w:pPr>
        <w:jc w:val="center"/>
        <w:spacing w:line="600" w:lineRule="exact"/>
        <w:rPr>
          <w:rFonts w:ascii="宋体" w:hAnsi="宋体" w:eastAsia="宋体" w:cs="Times New Roman"/>
          <w:bCs/>
          <w:sz w:val="30"/>
          <w:szCs w:val="24"/>
        </w:rPr>
      </w:pPr>
      <w:r>
        <w:rPr>
          <w:rFonts w:hint="eastAsia" w:ascii="宋体" w:hAnsi="宋体" w:eastAsia="宋体" w:cs="Times New Roman"/>
          <w:bCs/>
          <w:sz w:val="30"/>
          <w:szCs w:val="24"/>
        </w:rPr>
        <w:t xml:space="preserve">二○    年  月  日</w:t>
      </w:r>
      <w:r/>
    </w:p>
    <w:p>
      <w:pPr>
        <w:jc w:val="center"/>
        <w:spacing w:line="600" w:lineRule="exact"/>
        <w:rPr>
          <w:rFonts w:ascii="宋体" w:hAnsi="宋体" w:eastAsia="宋体" w:cs="Times New Roman"/>
          <w:bCs/>
          <w:sz w:val="30"/>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30"/>
          <w:szCs w:val="24"/>
        </w:rPr>
      </w:r>
      <w:r/>
    </w:p>
    <w:p>
      <w:pPr>
        <w:jc w:val="center"/>
        <w:spacing w:line="400" w:lineRule="exact"/>
        <w:rPr>
          <w:rFonts w:ascii="黑体" w:hAnsi="宋体" w:eastAsia="黑体" w:cs="Times New Roman"/>
          <w:bCs/>
          <w:sz w:val="28"/>
          <w:szCs w:val="28"/>
        </w:rPr>
      </w:pPr>
      <w:r>
        <w:rPr>
          <w:rFonts w:ascii="黑体" w:hAnsi="宋体" w:eastAsia="黑体" w:cs="Times New Roman"/>
          <w:bCs/>
          <w:sz w:val="28"/>
          <w:szCs w:val="28"/>
        </w:rPr>
      </w:r>
      <w:r/>
    </w:p>
    <w:p>
      <w:pPr>
        <w:jc w:val="center"/>
        <w:spacing w:line="400" w:lineRule="exact"/>
        <w:rPr>
          <w:rFonts w:ascii="黑体" w:hAnsi="宋体" w:eastAsia="黑体" w:cs="Times New Roman"/>
          <w:bCs/>
          <w:sz w:val="28"/>
          <w:szCs w:val="28"/>
        </w:rPr>
      </w:pPr>
      <w:r>
        <w:rPr>
          <w:rFonts w:hint="eastAsia" w:ascii="黑体" w:hAnsi="宋体" w:eastAsia="黑体" w:cs="Times New Roman"/>
          <w:bCs/>
          <w:sz w:val="28"/>
          <w:szCs w:val="28"/>
        </w:rPr>
        <w:t xml:space="preserve">一、投标函</w:t>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致江阴市政府采购中心：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我方收到贵中心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（项目名称及编号）招标文件，经仔细阅读和研究，我们决定参加此项目的投标。</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1、愿意按照招标文件的一切要求，参加本项目的投标</w:t>
      </w:r>
      <w:r>
        <w:rPr>
          <w:rFonts w:hint="eastAsia" w:ascii="宋体" w:hAnsi="宋体" w:eastAsia="宋体" w:cs="Times New Roman"/>
          <w:sz w:val="24"/>
          <w:szCs w:val="24"/>
        </w:rPr>
        <w:t xml:space="preserve">，</w:t>
      </w:r>
      <w:r>
        <w:rPr>
          <w:rFonts w:hint="eastAsia" w:ascii="宋体" w:hAnsi="宋体" w:eastAsia="宋体" w:cs="Times New Roman"/>
          <w:bCs/>
          <w:sz w:val="24"/>
          <w:szCs w:val="24"/>
        </w:rPr>
        <w:t xml:space="preserve">投标报价详见《开标一览表》。</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2、我方同意按招标文件的规定，本投标文件的投标有效期限为开标后90天。</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3、我方愿意提供招标文件中要求的原始资料及可能另外要求的与投标有关的任何资料，并保证我方已提供和将要提供的资料是真实的、准确的。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4、我方认为你们有权决定中标者。</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5、我方愿意遵守《中华人民共和国政府采购法》、</w:t>
      </w:r>
      <w:r>
        <w:rPr>
          <w:rFonts w:hint="eastAsia" w:ascii="宋体" w:hAnsi="宋体" w:eastAsia="宋体" w:cs="Times New Roman"/>
          <w:sz w:val="24"/>
          <w:szCs w:val="24"/>
        </w:rPr>
        <w:t xml:space="preserve">《中华人民共和国政府采购法实施条例》</w:t>
      </w:r>
      <w:r>
        <w:rPr>
          <w:rFonts w:hint="eastAsia" w:ascii="宋体" w:hAnsi="宋体" w:eastAsia="宋体" w:cs="Times New Roman"/>
          <w:bCs/>
          <w:sz w:val="24"/>
          <w:szCs w:val="24"/>
        </w:rPr>
        <w:t xml:space="preserve">，并按《中华人民共和国民法典》、财政部《政府采购货物和服务招标投标管理办法》和合同条款履行自己的全部责任。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6、我方认可并遵守采购文件的所有规定，放弃对招标（采购）文件、评标办法、评分细则及配分提出质疑的权利。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7、如我们在投标截止期后撤回投标或中标后拒绝遵守投标承诺或拒绝在规定的时间内与采购人签订合同，则将接受相应处罚。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8、如果我方被确定为中标单位，我方愿意在合同签署时支付履约保证金。且我方如未履行招标文件、投标文件和合同条款的，我方愿意赔偿由此而造成的一切损失，并同意接受按招标文件的相关要求对我方进行处理，有不可抗力情形的除外。</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9、一旦我方中标，我方将根据招标文件的规定，严格履行合同的责任和义务，保证按期、按质、按量完成项目。</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电话：</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传真：</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地址：</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邮编：</w:t>
      </w:r>
      <w:r/>
    </w:p>
    <w:p>
      <w:pPr>
        <w:ind w:firstLine="7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电子邮箱：</w:t>
      </w:r>
      <w:r/>
    </w:p>
    <w:p>
      <w:pPr>
        <w:jc w:val="center"/>
        <w:spacing w:line="400" w:lineRule="exact"/>
        <w:rPr>
          <w:rFonts w:ascii="黑体" w:hAnsi="黑体" w:eastAsia="黑体" w:cs="Times New Roman"/>
          <w:sz w:val="28"/>
          <w:szCs w:val="28"/>
        </w:rPr>
      </w:pPr>
      <w:r/>
      <w:bookmarkStart w:id="48" w:name="_Toc194739809"/>
      <w:r/>
      <w:bookmarkStart w:id="49" w:name="_Toc222799676"/>
      <w:r/>
      <w:r/>
    </w:p>
    <w:p>
      <w:pPr>
        <w:jc w:val="center"/>
        <w:spacing w:line="400" w:lineRule="exact"/>
        <w:rPr>
          <w:rFonts w:ascii="黑体" w:hAnsi="黑体" w:eastAsia="黑体" w:cs="Times New Roman"/>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bCs/>
          <w:sz w:val="28"/>
          <w:szCs w:val="28"/>
          <w:u w:val="single"/>
        </w:rPr>
      </w:pPr>
      <w:r>
        <w:rPr>
          <w:rFonts w:hint="eastAsia" w:ascii="黑体" w:hAnsi="黑体" w:eastAsia="黑体" w:cs="Times New Roman"/>
          <w:sz w:val="28"/>
          <w:szCs w:val="28"/>
        </w:rPr>
        <w:t xml:space="preserve">二、开标一览表</w:t>
      </w:r>
      <w:r/>
    </w:p>
    <w:p>
      <w:pPr>
        <w:jc w:val="center"/>
        <w:spacing w:line="400" w:lineRule="exact"/>
        <w:rPr>
          <w:rFonts w:ascii="黑体" w:hAnsi="黑体" w:eastAsia="黑体" w:cs="Times New Roman"/>
          <w:bCs/>
          <w:sz w:val="28"/>
          <w:szCs w:val="28"/>
          <w:u w:val="single"/>
        </w:rPr>
      </w:pPr>
      <w:r>
        <w:rPr>
          <w:rFonts w:ascii="黑体" w:hAnsi="黑体" w:eastAsia="黑体" w:cs="Times New Roman"/>
          <w:bCs/>
          <w:sz w:val="28"/>
          <w:szCs w:val="28"/>
          <w:u w:val="single"/>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2075"/>
        <w:gridCol w:w="7224"/>
      </w:tblGrid>
      <w:tr>
        <w:trPr>
          <w:jc w:val="center"/>
          <w:trHeight w:val="760"/>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项目编号</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ascii="宋体" w:hAnsi="宋体" w:eastAsia="宋体" w:cs="宋体"/>
                <w:sz w:val="24"/>
                <w:szCs w:val="24"/>
              </w:rPr>
              <w:t xml:space="preserve">JSZC-320281-JZCG-G2025-0090</w:t>
            </w:r>
            <w:r/>
          </w:p>
        </w:tc>
      </w:tr>
      <w:tr>
        <w:trPr>
          <w:jc w:val="center"/>
          <w:trHeight w:val="776"/>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项目名称</w:t>
            </w:r>
            <w:r/>
          </w:p>
        </w:tc>
        <w:tc>
          <w:tcPr>
            <w:tcW w:w="7224"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江阴市紧急医学救援中心办公家具采购</w:t>
            </w:r>
            <w:r/>
          </w:p>
        </w:tc>
      </w:tr>
      <w:tr>
        <w:trPr>
          <w:jc w:val="center"/>
          <w:trHeight w:val="1678"/>
        </w:trPr>
        <w:tc>
          <w:tcPr>
            <w:tcW w:w="2075" w:type="dxa"/>
            <w:vAlign w:val="center"/>
            <w:textDirection w:val="lrTb"/>
            <w:noWrap w:val="false"/>
          </w:tcPr>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项目报价</w:t>
            </w:r>
            <w:r/>
          </w:p>
          <w:p>
            <w:pPr>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（单位：元）</w:t>
            </w:r>
            <w:r/>
          </w:p>
        </w:tc>
        <w:tc>
          <w:tcPr>
            <w:tcW w:w="7224" w:type="dxa"/>
            <w:vAlign w:val="center"/>
            <w:textDirection w:val="lrTb"/>
            <w:noWrap w:val="false"/>
          </w:tcPr>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以“标书制作客户端一一基本目录一一开标一览表”中</w:t>
            </w:r>
            <w:r/>
          </w:p>
          <w:p>
            <w:pPr>
              <w:ind w:firstLine="480"/>
              <w:jc w:val="center"/>
              <w:spacing w:line="400" w:lineRule="exact"/>
              <w:widowControl/>
              <w:rPr>
                <w:rFonts w:ascii="宋体" w:hAnsi="宋体" w:eastAsia="宋体" w:cs="宋体"/>
                <w:sz w:val="24"/>
                <w:szCs w:val="24"/>
              </w:rPr>
            </w:pPr>
            <w:r>
              <w:rPr>
                <w:rFonts w:hint="eastAsia" w:ascii="宋体" w:hAnsi="宋体" w:eastAsia="宋体" w:cs="宋体"/>
                <w:sz w:val="24"/>
                <w:szCs w:val="24"/>
              </w:rPr>
              <w:t xml:space="preserve">填写的金额为准。</w:t>
            </w:r>
            <w:r/>
          </w:p>
        </w:tc>
      </w:tr>
    </w:tbl>
    <w:p>
      <w:pPr>
        <w:jc w:val="left"/>
        <w:spacing w:line="400" w:lineRule="exact"/>
        <w:rPr>
          <w:rFonts w:ascii="宋体" w:hAnsi="宋体" w:eastAsia="宋体" w:cs="Times New Roman"/>
          <w:b/>
          <w:sz w:val="24"/>
          <w:szCs w:val="24"/>
        </w:rPr>
      </w:pPr>
      <w:r/>
      <w:bookmarkStart w:id="50" w:name="_Toc158691780"/>
      <w:r/>
      <w:bookmarkStart w:id="51" w:name="_Toc194386107"/>
      <w:r/>
      <w:bookmarkStart w:id="52" w:name="_Toc145474400"/>
      <w:r>
        <w:rPr>
          <w:rFonts w:hint="eastAsia" w:ascii="宋体" w:hAnsi="宋体" w:eastAsia="宋体" w:cs="Times New Roman"/>
          <w:b/>
          <w:sz w:val="24"/>
          <w:szCs w:val="24"/>
        </w:rPr>
        <w:t xml:space="preserve">注:此表格无需填报具体内容，签章</w:t>
      </w:r>
      <w:r>
        <w:rPr>
          <w:rFonts w:hint="eastAsia" w:ascii="宋体" w:hAnsi="宋体" w:eastAsia="宋体" w:cs="Times New Roman"/>
          <w:b/>
          <w:sz w:val="24"/>
          <w:szCs w:val="24"/>
        </w:rPr>
        <w:t xml:space="preserve">上传即可</w:t>
      </w:r>
      <w:r>
        <w:rPr>
          <w:rFonts w:hint="eastAsia" w:ascii="宋体" w:hAnsi="宋体" w:eastAsia="宋体" w:cs="Times New Roman"/>
          <w:b/>
          <w:sz w:val="24"/>
          <w:szCs w:val="24"/>
        </w:rPr>
        <w:t xml:space="preserve">。</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bookmarkEnd w:id="50"/>
      <w:r/>
      <w:bookmarkEnd w:id="51"/>
      <w:r/>
      <w:bookmarkEnd w:id="52"/>
      <w:r/>
      <w:r/>
    </w:p>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spacing w:line="400" w:lineRule="exact"/>
        <w:rPr>
          <w:rFonts w:ascii="黑体" w:hAnsi="黑体" w:eastAsia="黑体" w:cs="Times New Roman"/>
          <w:sz w:val="28"/>
          <w:szCs w:val="28"/>
        </w:rPr>
      </w:pPr>
      <w:r/>
      <w:bookmarkStart w:id="53" w:name="_Toc158691783"/>
      <w:r/>
      <w:bookmarkStart w:id="54" w:name="_Toc129333640"/>
      <w:r/>
      <w:bookmarkStart w:id="55" w:name="_Toc194386110"/>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三、</w:t>
      </w:r>
      <w:bookmarkEnd w:id="48"/>
      <w:r/>
      <w:bookmarkEnd w:id="49"/>
      <w:r/>
      <w:bookmarkEnd w:id="53"/>
      <w:r/>
      <w:bookmarkEnd w:id="54"/>
      <w:r/>
      <w:bookmarkEnd w:id="55"/>
      <w:r>
        <w:rPr>
          <w:rFonts w:hint="eastAsia" w:ascii="黑体" w:hAnsi="黑体" w:eastAsia="黑体" w:cs="Times New Roman"/>
          <w:sz w:val="28"/>
          <w:szCs w:val="28"/>
        </w:rPr>
        <w:t xml:space="preserve">报价明细表</w:t>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tbl>
      <w:tblPr>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877"/>
        <w:gridCol w:w="3113"/>
        <w:gridCol w:w="5224"/>
      </w:tblGrid>
      <w:tr>
        <w:trPr>
          <w:cantSplit/>
          <w:jc w:val="center"/>
          <w:trHeight w:val="437"/>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3113"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费用名称</w:t>
            </w:r>
            <w:r/>
          </w:p>
        </w:tc>
        <w:tc>
          <w:tcPr>
            <w:tcW w:w="5224"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价格</w:t>
            </w:r>
            <w:r/>
          </w:p>
        </w:tc>
      </w:tr>
      <w:tr>
        <w:trPr>
          <w:cantSplit/>
          <w:jc w:val="center"/>
          <w:trHeight w:val="456"/>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48"/>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4</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5</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6</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55"/>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7</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461"/>
        </w:trPr>
        <w:tc>
          <w:tcPr>
            <w:tcW w:w="877" w:type="dxa"/>
            <w:vAlign w:val="center"/>
            <w:textDirection w:val="lrTb"/>
            <w:noWrap w:val="false"/>
          </w:tcPr>
          <w:p>
            <w:pPr>
              <w:jc w:val="center"/>
              <w:spacing w:line="400" w:lineRule="exact"/>
              <w:rPr>
                <w:rFonts w:ascii="宋体" w:hAnsi="宋体" w:eastAsia="宋体" w:cs="Times New Roman"/>
                <w:sz w:val="24"/>
                <w:szCs w:val="24"/>
              </w:rPr>
            </w:pPr>
            <w:r>
              <w:rPr>
                <w:rFonts w:ascii="宋体" w:hAnsi="宋体" w:eastAsia="宋体" w:cs="Times New Roman"/>
                <w:sz w:val="24"/>
                <w:szCs w:val="24"/>
              </w:rPr>
            </w:r>
            <w:r/>
          </w:p>
        </w:tc>
        <w:tc>
          <w:tcPr>
            <w:tcW w:w="3113"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c>
          <w:tcPr>
            <w:tcW w:w="5224" w:type="dxa"/>
            <w:vAlign w:val="center"/>
            <w:textDirection w:val="lrTb"/>
            <w:noWrap w:val="false"/>
          </w:tcPr>
          <w:p>
            <w:pPr>
              <w:spacing w:line="400" w:lineRule="exact"/>
              <w:rPr>
                <w:rFonts w:ascii="宋体" w:hAnsi="宋体" w:eastAsia="宋体" w:cs="Times New Roman"/>
                <w:sz w:val="24"/>
                <w:szCs w:val="24"/>
              </w:rPr>
            </w:pPr>
            <w:r>
              <w:rPr>
                <w:rFonts w:ascii="宋体" w:hAnsi="宋体" w:eastAsia="宋体" w:cs="Times New Roman"/>
                <w:sz w:val="24"/>
                <w:szCs w:val="24"/>
              </w:rPr>
            </w:r>
            <w:r/>
          </w:p>
        </w:tc>
      </w:tr>
      <w:tr>
        <w:trPr>
          <w:cantSplit/>
          <w:jc w:val="center"/>
          <w:trHeight w:val="600"/>
        </w:trPr>
        <w:tc>
          <w:tcPr>
            <w:gridSpan w:val="2"/>
            <w:tcW w:w="3990" w:type="dxa"/>
            <w:vAlign w:val="center"/>
            <w:textDirection w:val="lrTb"/>
            <w:noWrap w:val="false"/>
          </w:tcPr>
          <w:p>
            <w:pPr>
              <w:jc w:val="center"/>
              <w:spacing w:line="400" w:lineRule="exact"/>
              <w:rPr>
                <w:rFonts w:ascii="宋体" w:hAnsi="宋体" w:eastAsia="宋体" w:cs="Times New Roman"/>
                <w:sz w:val="24"/>
                <w:szCs w:val="24"/>
              </w:rPr>
            </w:pPr>
            <w:r>
              <w:rPr>
                <w:rFonts w:hint="eastAsia" w:ascii="宋体" w:hAnsi="宋体" w:eastAsia="宋体" w:cs="Times New Roman"/>
                <w:sz w:val="24"/>
                <w:szCs w:val="24"/>
              </w:rPr>
              <w:t xml:space="preserve">合计</w:t>
            </w:r>
            <w:r/>
          </w:p>
        </w:tc>
        <w:tc>
          <w:tcPr>
            <w:tcW w:w="5224" w:type="dxa"/>
            <w:vAlign w:val="center"/>
            <w:textDirection w:val="lrTb"/>
            <w:noWrap w:val="false"/>
          </w:tcPr>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小写：￥</w:t>
            </w:r>
            <w:r>
              <w:rPr>
                <w:rFonts w:hint="eastAsia" w:ascii="宋体" w:hAnsi="宋体" w:eastAsia="宋体" w:cs="Times New Roman"/>
                <w:sz w:val="24"/>
                <w:szCs w:val="24"/>
                <w:u w:val="single"/>
              </w:rPr>
              <w:t xml:space="preserve">                                </w:t>
            </w:r>
            <w:r/>
          </w:p>
          <w:p>
            <w:pPr>
              <w:spacing w:line="400" w:lineRule="exact"/>
              <w:rPr>
                <w:rFonts w:ascii="宋体" w:hAnsi="宋体" w:eastAsia="宋体" w:cs="Times New Roman"/>
                <w:sz w:val="24"/>
                <w:szCs w:val="24"/>
                <w:u w:val="single"/>
              </w:rPr>
            </w:pPr>
            <w:r>
              <w:rPr>
                <w:rFonts w:hint="eastAsia" w:ascii="宋体" w:hAnsi="宋体" w:eastAsia="宋体" w:cs="Times New Roman"/>
                <w:sz w:val="24"/>
                <w:szCs w:val="24"/>
              </w:rPr>
              <w:t xml:space="preserve">大写：人民币</w:t>
            </w:r>
            <w:r>
              <w:rPr>
                <w:rFonts w:hint="eastAsia" w:ascii="宋体" w:hAnsi="宋体" w:eastAsia="宋体" w:cs="Times New Roman"/>
                <w:sz w:val="24"/>
                <w:szCs w:val="24"/>
                <w:u w:val="single"/>
              </w:rPr>
              <w:t xml:space="preserve">                            </w:t>
            </w:r>
            <w:r/>
          </w:p>
        </w:tc>
      </w:tr>
    </w:tbl>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spacing w:line="360" w:lineRule="exact"/>
        <w:rPr>
          <w:rFonts w:ascii="宋体" w:hAnsi="宋体" w:eastAsia="宋体" w:cs="Times New Roman"/>
          <w:b/>
          <w:bCs/>
          <w:sz w:val="24"/>
          <w:szCs w:val="24"/>
        </w:rPr>
      </w:pPr>
      <w:r>
        <w:rPr>
          <w:rFonts w:ascii="宋体" w:hAnsi="宋体" w:eastAsia="宋体" w:cs="Times New Roman"/>
          <w:b/>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Times New Roman" w:eastAsia="黑体" w:cs="Times New Roman"/>
          <w:sz w:val="28"/>
          <w:szCs w:val="28"/>
        </w:rPr>
        <w:t xml:space="preserve">四、</w:t>
      </w:r>
      <w:r>
        <w:rPr>
          <w:rFonts w:hint="eastAsia" w:ascii="黑体" w:hAnsi="黑体" w:eastAsia="黑体" w:cs="Times New Roman"/>
          <w:sz w:val="28"/>
          <w:szCs w:val="28"/>
        </w:rPr>
        <w:t xml:space="preserve">详细配置一览表</w:t>
      </w:r>
      <w:r/>
    </w:p>
    <w:p>
      <w:pPr>
        <w:jc w:val="center"/>
        <w:spacing w:line="400" w:lineRule="exact"/>
        <w:rPr>
          <w:rFonts w:ascii="仿宋" w:hAnsi="仿宋" w:eastAsia="仿宋" w:cs="Times New Roman"/>
          <w:b/>
          <w:bCs/>
          <w:sz w:val="24"/>
          <w:szCs w:val="24"/>
        </w:rPr>
        <w:outlineLvl w:val="1"/>
      </w:pPr>
      <w:r>
        <w:rPr>
          <w:rFonts w:hint="eastAsia" w:ascii="仿宋" w:hAnsi="仿宋" w:eastAsia="仿宋" w:cs="Times New Roman"/>
          <w:b/>
          <w:bCs/>
          <w:sz w:val="24"/>
          <w:szCs w:val="24"/>
        </w:rPr>
        <w:t xml:space="preserve">（产品序号与采购清单一一对应）</w:t>
      </w:r>
      <w:r/>
    </w:p>
    <w:p>
      <w:pPr>
        <w:spacing w:line="400" w:lineRule="exact"/>
        <w:rPr>
          <w:rFonts w:ascii="仿宋" w:hAnsi="仿宋" w:eastAsia="仿宋" w:cs="Times New Roman"/>
          <w:b/>
          <w:bCs/>
          <w:sz w:val="24"/>
          <w:szCs w:val="24"/>
        </w:rPr>
        <w:outlineLvl w:val="1"/>
      </w:pPr>
      <w:r>
        <w:rPr>
          <w:rFonts w:ascii="仿宋" w:hAnsi="仿宋" w:eastAsia="仿宋" w:cs="Times New Roman"/>
          <w:b/>
          <w:bCs/>
          <w:sz w:val="24"/>
          <w:szCs w:val="24"/>
        </w:rPr>
      </w:r>
      <w:r/>
    </w:p>
    <w:tbl>
      <w:tblPr>
        <w:tblW w:w="9930"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Look w:val="04A0" w:firstRow="1" w:lastRow="0" w:firstColumn="1" w:lastColumn="0" w:noHBand="0" w:noVBand="1"/>
      </w:tblPr>
      <w:tblGrid>
        <w:gridCol w:w="513"/>
        <w:gridCol w:w="856"/>
        <w:gridCol w:w="708"/>
        <w:gridCol w:w="709"/>
        <w:gridCol w:w="706"/>
        <w:gridCol w:w="1277"/>
        <w:gridCol w:w="993"/>
        <w:gridCol w:w="1277"/>
        <w:gridCol w:w="851"/>
        <w:gridCol w:w="852"/>
        <w:gridCol w:w="1188"/>
      </w:tblGrid>
      <w:tr>
        <w:trPr>
          <w:jc w:val="center"/>
          <w:trHeight w:val="360"/>
        </w:trPr>
        <w:tc>
          <w:tcPr>
            <w:tcBorders>
              <w:top w:val="single" w:color="auto" w:sz="12"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序号</w:t>
            </w:r>
            <w:r/>
          </w:p>
        </w:tc>
        <w:tc>
          <w:tcPr>
            <w:tcBorders>
              <w:top w:val="single" w:color="auto" w:sz="12"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名称</w:t>
            </w:r>
            <w:r/>
          </w:p>
        </w:tc>
        <w:tc>
          <w:tcPr>
            <w:tcBorders>
              <w:top w:val="single" w:color="auto" w:sz="12"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品牌</w:t>
            </w:r>
            <w:r/>
          </w:p>
        </w:tc>
        <w:tc>
          <w:tcPr>
            <w:tcBorders>
              <w:top w:val="single" w:color="auto" w:sz="12"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型号</w:t>
            </w:r>
            <w:r/>
          </w:p>
        </w:tc>
        <w:tc>
          <w:tcPr>
            <w:tcBorders>
              <w:top w:val="single" w:color="auto" w:sz="12"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规格</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数量/单位</w:t>
            </w:r>
            <w:r/>
          </w:p>
        </w:tc>
        <w:tc>
          <w:tcPr>
            <w:tcBorders>
              <w:top w:val="single" w:color="auto" w:sz="12"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单报价</w:t>
            </w:r>
            <w:r/>
          </w:p>
        </w:tc>
        <w:tc>
          <w:tcPr>
            <w:tcBorders>
              <w:top w:val="single" w:color="auto" w:sz="12"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分项总报价</w:t>
            </w:r>
            <w:r/>
          </w:p>
        </w:tc>
        <w:tc>
          <w:tcPr>
            <w:tcBorders>
              <w:top w:val="single" w:color="auto" w:sz="12"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制造商</w:t>
            </w:r>
            <w:r/>
          </w:p>
        </w:tc>
        <w:tc>
          <w:tcPr>
            <w:tcBorders>
              <w:top w:val="single" w:color="auto" w:sz="12"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bCs/>
                <w:szCs w:val="21"/>
              </w:rPr>
            </w:pPr>
            <w:r>
              <w:rPr>
                <w:rFonts w:hint="eastAsia" w:ascii="宋体" w:hAnsi="宋体" w:eastAsia="宋体" w:cs="Times New Roman"/>
                <w:b/>
                <w:bCs/>
                <w:szCs w:val="21"/>
              </w:rPr>
              <w:t xml:space="preserve">质保期</w:t>
            </w:r>
            <w:r/>
          </w:p>
        </w:tc>
        <w:tc>
          <w:tcPr>
            <w:tcBorders>
              <w:top w:val="single" w:color="auto" w:sz="12"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widowControl/>
              <w:rPr>
                <w:rFonts w:ascii="宋体" w:hAnsi="宋体" w:eastAsia="宋体" w:cs="Times New Roman"/>
                <w:b/>
                <w:bCs/>
                <w:szCs w:val="21"/>
              </w:rPr>
            </w:pPr>
            <w:r>
              <w:rPr>
                <w:rFonts w:hint="eastAsia" w:ascii="宋体" w:hAnsi="宋体" w:eastAsia="宋体" w:cs="Times New Roman"/>
                <w:b/>
                <w:bCs/>
                <w:szCs w:val="21"/>
              </w:rPr>
              <w:t xml:space="preserve">备注</w:t>
            </w:r>
            <w:r/>
          </w:p>
        </w:tc>
      </w:tr>
      <w:tr>
        <w:trPr>
          <w:jc w:val="center"/>
          <w:trHeight w:val="407"/>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1</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2</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300"/>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3</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b/>
                <w:szCs w:val="21"/>
              </w:rPr>
            </w:pPr>
            <w:r>
              <w:rPr>
                <w:rFonts w:ascii="宋体" w:hAnsi="宋体" w:eastAsia="宋体" w:cs="Times New Roman"/>
                <w:b/>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hint="eastAsia" w:ascii="宋体" w:hAnsi="宋体" w:eastAsia="宋体" w:cs="Times New Roman"/>
                <w:szCs w:val="21"/>
              </w:rPr>
              <w:t xml:space="preserve">…</w:t>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6"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6"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6"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6"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r>
        <w:trPr>
          <w:jc w:val="center"/>
          <w:trHeight w:val="285"/>
        </w:trPr>
        <w:tc>
          <w:tcPr>
            <w:tcBorders>
              <w:top w:val="single" w:color="auto" w:sz="6" w:space="0"/>
              <w:left w:val="single" w:color="auto" w:sz="12" w:space="0"/>
              <w:bottom w:val="single" w:color="auto" w:sz="12" w:space="0"/>
              <w:right w:val="single" w:color="auto" w:sz="6" w:space="0"/>
            </w:tcBorders>
            <w:tcW w:w="51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6" w:type="dxa"/>
            <w:vAlign w:val="center"/>
            <w:textDirection w:val="lrTb"/>
            <w:noWrap w:val="false"/>
          </w:tcPr>
          <w:p>
            <w:pPr>
              <w:jc w:val="center"/>
              <w:spacing w:line="400" w:lineRule="exact"/>
              <w:widowControl/>
              <w:rPr>
                <w:rFonts w:ascii="宋体" w:hAnsi="宋体" w:eastAsia="宋体" w:cs="宋体"/>
                <w:szCs w:val="21"/>
              </w:rPr>
            </w:pPr>
            <w:r>
              <w:rPr>
                <w:rFonts w:ascii="宋体" w:hAnsi="宋体" w:eastAsia="宋体" w:cs="宋体"/>
                <w:szCs w:val="21"/>
              </w:rPr>
            </w:r>
            <w:r/>
          </w:p>
        </w:tc>
        <w:tc>
          <w:tcPr>
            <w:tcBorders>
              <w:top w:val="single" w:color="auto" w:sz="6" w:space="0"/>
              <w:left w:val="single" w:color="auto" w:sz="6" w:space="0"/>
              <w:bottom w:val="single" w:color="auto" w:sz="12" w:space="0"/>
              <w:right w:val="single" w:color="auto" w:sz="6" w:space="0"/>
            </w:tcBorders>
            <w:tcW w:w="70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4" w:space="0"/>
            </w:tcBorders>
            <w:tcW w:w="709"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4" w:space="0"/>
              <w:bottom w:val="single" w:color="auto" w:sz="12" w:space="0"/>
              <w:right w:val="single" w:color="auto" w:sz="6" w:space="0"/>
            </w:tcBorders>
            <w:tcW w:w="706"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993"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1277"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1"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6" w:space="0"/>
            </w:tcBorders>
            <w:tcW w:w="852"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c>
          <w:tcPr>
            <w:tcBorders>
              <w:top w:val="single" w:color="auto" w:sz="6" w:space="0"/>
              <w:left w:val="single" w:color="auto" w:sz="6" w:space="0"/>
              <w:bottom w:val="single" w:color="auto" w:sz="12" w:space="0"/>
              <w:right w:val="single" w:color="auto" w:sz="12" w:space="0"/>
            </w:tcBorders>
            <w:tcW w:w="1188" w:type="dxa"/>
            <w:vAlign w:val="center"/>
            <w:textDirection w:val="lrTb"/>
            <w:noWrap w:val="false"/>
          </w:tcPr>
          <w:p>
            <w:pPr>
              <w:jc w:val="center"/>
              <w:spacing w:line="400" w:lineRule="exact"/>
              <w:rPr>
                <w:rFonts w:ascii="宋体" w:hAnsi="宋体" w:eastAsia="宋体" w:cs="Times New Roman"/>
                <w:szCs w:val="21"/>
              </w:rPr>
            </w:pPr>
            <w:r>
              <w:rPr>
                <w:rFonts w:ascii="宋体" w:hAnsi="宋体" w:eastAsia="宋体" w:cs="Times New Roman"/>
                <w:szCs w:val="21"/>
              </w:rPr>
            </w:r>
            <w:r/>
          </w:p>
        </w:tc>
      </w:tr>
    </w:tbl>
    <w:p>
      <w:pPr>
        <w:spacing w:line="360" w:lineRule="exact"/>
        <w:rPr>
          <w:rFonts w:ascii="宋体" w:hAnsi="宋体" w:eastAsia="宋体" w:cs="Times New Roman"/>
          <w:bCs/>
          <w:szCs w:val="21"/>
        </w:rPr>
      </w:pPr>
      <w:r>
        <w:rPr>
          <w:rFonts w:ascii="宋体" w:hAnsi="宋体" w:eastAsia="宋体" w:cs="Times New Roman"/>
          <w:bCs/>
          <w:szCs w:val="21"/>
        </w:rPr>
      </w:r>
      <w:r/>
    </w:p>
    <w:p>
      <w:pPr>
        <w:spacing w:line="360" w:lineRule="exact"/>
        <w:rPr>
          <w:rFonts w:ascii="宋体" w:hAnsi="宋体" w:eastAsia="宋体" w:cs="Times New Roman"/>
          <w:bCs/>
          <w:szCs w:val="21"/>
        </w:rPr>
      </w:pPr>
      <w:r>
        <w:rPr>
          <w:rFonts w:hint="eastAsia" w:ascii="宋体" w:hAnsi="宋体" w:eastAsia="宋体" w:cs="Times New Roman"/>
          <w:bCs/>
          <w:szCs w:val="21"/>
        </w:rPr>
        <w:t xml:space="preserve">注：1、所报产品的各项指标必须等于或大于采购文件需求中所列要求。</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2、请各投标单位根据本项目的相关需求，提出符合实际的报价明细，偏离或补充之处请作重点说明。</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3、本表可根据需要自行添行。</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4、因表述含糊导致的评审风险将由投标人承担。（必须详细填写品牌、型号、规格。）</w:t>
      </w:r>
      <w:r/>
    </w:p>
    <w:p>
      <w:pPr>
        <w:ind w:firstLine="420"/>
        <w:spacing w:line="360" w:lineRule="exact"/>
        <w:rPr>
          <w:rFonts w:ascii="宋体" w:hAnsi="宋体" w:eastAsia="宋体" w:cs="Times New Roman"/>
          <w:bCs/>
          <w:szCs w:val="21"/>
        </w:rPr>
      </w:pPr>
      <w:r>
        <w:rPr>
          <w:rFonts w:hint="eastAsia" w:ascii="宋体" w:hAnsi="宋体" w:eastAsia="宋体" w:cs="Times New Roman"/>
          <w:bCs/>
          <w:szCs w:val="21"/>
        </w:rPr>
        <w:t xml:space="preserve">5、如有需要说明的事项，请在备注中列明。</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Cs/>
          <w:sz w:val="24"/>
          <w:szCs w:val="24"/>
        </w:rPr>
        <w:t xml:space="preserve">日期：     年    月    日</w:t>
      </w:r>
      <w:r/>
    </w:p>
    <w:p>
      <w:pPr>
        <w:jc w:val="center"/>
        <w:spacing w:line="360" w:lineRule="exact"/>
        <w:rPr>
          <w:rFonts w:ascii="黑体" w:hAnsi="黑体" w:eastAsia="黑体" w:cs="Times New Roman"/>
          <w:sz w:val="28"/>
          <w:szCs w:val="28"/>
        </w:rPr>
      </w:pPr>
      <w:r>
        <w:rPr>
          <w:rFonts w:ascii="黑体" w:hAnsi="黑体" w:eastAsia="黑体" w:cs="Times New Roman"/>
          <w:sz w:val="28"/>
          <w:szCs w:val="28"/>
        </w:rPr>
      </w:r>
      <w:r/>
    </w:p>
    <w:p>
      <w:pPr>
        <w:jc w:val="center"/>
        <w:spacing w:line="360" w:lineRule="exact"/>
        <w:rPr>
          <w:rFonts w:ascii="黑体" w:hAnsi="黑体" w:eastAsia="黑体" w:cs="Times New Roman"/>
          <w:sz w:val="28"/>
          <w:szCs w:val="28"/>
        </w:rPr>
      </w:pPr>
      <w:r>
        <w:rPr>
          <w:rFonts w:hint="eastAsia" w:ascii="黑体" w:hAnsi="黑体" w:eastAsia="黑体" w:cs="Times New Roman"/>
          <w:sz w:val="28"/>
          <w:szCs w:val="28"/>
        </w:rPr>
        <w:t xml:space="preserve">五、商务、技术要求响应及偏离表</w:t>
      </w:r>
      <w:r/>
    </w:p>
    <w:p>
      <w:pPr>
        <w:jc w:val="center"/>
        <w:spacing w:line="360" w:lineRule="exact"/>
        <w:rPr>
          <w:rFonts w:ascii="宋体" w:hAnsi="宋体" w:eastAsia="宋体" w:cs="Times New Roman"/>
          <w:b/>
          <w:sz w:val="24"/>
          <w:szCs w:val="24"/>
        </w:rPr>
      </w:pPr>
      <w:r>
        <w:rPr>
          <w:rFonts w:ascii="宋体" w:hAnsi="宋体" w:eastAsia="宋体" w:cs="Times New Roman"/>
          <w:b/>
          <w:sz w:val="24"/>
          <w:szCs w:val="24"/>
        </w:rPr>
      </w:r>
      <w:r/>
    </w:p>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（一）商务要求响应及偏离表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商务规范描述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jc w:val="center"/>
        <w:spacing w:line="360" w:lineRule="exact"/>
        <w:rPr>
          <w:rFonts w:ascii="宋体" w:hAnsi="宋体" w:eastAsia="宋体" w:cs="Times New Roman"/>
          <w:b/>
          <w:sz w:val="24"/>
          <w:szCs w:val="24"/>
        </w:rPr>
      </w:pPr>
      <w:r>
        <w:rPr>
          <w:rFonts w:hint="eastAsia" w:ascii="宋体" w:hAnsi="宋体" w:eastAsia="宋体" w:cs="Times New Roman"/>
          <w:b/>
          <w:sz w:val="24"/>
          <w:szCs w:val="24"/>
        </w:rPr>
        <w:t xml:space="preserve">（二）技术要求响应及偏离表</w:t>
      </w:r>
      <w:r/>
    </w:p>
    <w:tbl>
      <w:tblPr>
        <w:tblW w:w="9072"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Look w:val="04A0" w:firstRow="1" w:lastRow="0" w:firstColumn="1" w:lastColumn="0" w:noHBand="0" w:noVBand="1"/>
      </w:tblPr>
      <w:tblGrid>
        <w:gridCol w:w="725"/>
        <w:gridCol w:w="2415"/>
        <w:gridCol w:w="2308"/>
        <w:gridCol w:w="1713"/>
        <w:gridCol w:w="1911"/>
      </w:tblGrid>
      <w:tr>
        <w:trPr>
          <w:jc w:val="center"/>
          <w:trHeight w:val="58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序号</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招标文件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技术要求</w:t>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投标文件</w:t>
            </w:r>
            <w:r/>
          </w:p>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技术规范描述</w:t>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有无偏离</w:t>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偏离内容及原因</w:t>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1</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2</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3</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hint="eastAsia" w:ascii="宋体" w:hAnsi="宋体" w:eastAsia="宋体" w:cs="Times New Roman"/>
                <w:sz w:val="24"/>
                <w:szCs w:val="24"/>
              </w:rPr>
              <w:t xml:space="preserve">……</w:t>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r>
        <w:trPr>
          <w:jc w:val="center"/>
          <w:trHeight w:val="454"/>
        </w:trPr>
        <w:tc>
          <w:tcPr>
            <w:tcW w:w="72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415"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2308"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713"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c>
          <w:tcPr>
            <w:tcW w:w="1911" w:type="dxa"/>
            <w:vAlign w:val="center"/>
            <w:textDirection w:val="lrTb"/>
            <w:noWrap w:val="false"/>
          </w:tcPr>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tc>
      </w:tr>
    </w:tbl>
    <w:p>
      <w:pPr>
        <w:spacing w:line="360" w:lineRule="exact"/>
        <w:rPr>
          <w:rFonts w:ascii="宋体" w:hAnsi="宋体" w:eastAsia="宋体" w:cs="Times New Roman"/>
          <w:szCs w:val="21"/>
        </w:rPr>
      </w:pPr>
      <w:r>
        <w:rPr>
          <w:rFonts w:ascii="宋体" w:hAnsi="宋体" w:eastAsia="宋体" w:cs="Times New Roman"/>
          <w:szCs w:val="21"/>
        </w:rPr>
      </w:r>
      <w:r/>
    </w:p>
    <w:p>
      <w:pPr>
        <w:spacing w:line="360" w:lineRule="exact"/>
        <w:rPr>
          <w:rFonts w:ascii="宋体" w:hAnsi="宋体" w:eastAsia="宋体" w:cs="Times New Roman"/>
          <w:b/>
          <w:szCs w:val="21"/>
        </w:rPr>
      </w:pPr>
      <w:r>
        <w:rPr>
          <w:rFonts w:hint="eastAsia" w:ascii="宋体" w:hAnsi="宋体" w:eastAsia="宋体" w:cs="Times New Roman"/>
          <w:szCs w:val="21"/>
        </w:rPr>
        <w:t xml:space="preserve">注：1、投标单位应据实、详细填写上述表格，因未标明或表述含糊导致的评审风险将由投标单位承担。</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2、质保期、工期、付款方式、售后服务等商务响应情况在“商务要求响应及偏离表”填写。产品技术参数要求响应等技术响应情况在“技术要求响应及偏离表”填写。</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3、若无偏离，在“有无偏离”栏中填写 “无”；若有偏离在“有无偏离”栏中填写 “有”并在“偏离内容及原因”栏中</w:t>
      </w:r>
      <w:r>
        <w:rPr>
          <w:rFonts w:hint="eastAsia" w:ascii="宋体" w:hAnsi="宋体" w:eastAsia="宋体" w:cs="Times New Roman"/>
          <w:szCs w:val="21"/>
        </w:rPr>
        <w:t xml:space="preserve">作出</w:t>
      </w:r>
      <w:r>
        <w:rPr>
          <w:rFonts w:hint="eastAsia" w:ascii="宋体" w:hAnsi="宋体" w:eastAsia="宋体" w:cs="Times New Roman"/>
          <w:szCs w:val="21"/>
        </w:rPr>
        <w:t xml:space="preserve">说明；若投标单位对某一事项是否存在或是否属于偏离不能确定，亦必须清楚标明该事项并在“有无偏离”栏中填写“不能确定”。</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4、“投标文件技术规范描述”完全照抄“招标文件技术要求”的，有被判定为负偏离的风险。</w:t>
      </w:r>
      <w:r/>
    </w:p>
    <w:p>
      <w:pPr>
        <w:ind w:firstLine="420"/>
        <w:spacing w:line="360" w:lineRule="exact"/>
        <w:rPr>
          <w:rFonts w:ascii="宋体" w:hAnsi="宋体" w:eastAsia="宋体" w:cs="Times New Roman"/>
          <w:szCs w:val="21"/>
        </w:rPr>
      </w:pPr>
      <w:r>
        <w:rPr>
          <w:rFonts w:hint="eastAsia" w:ascii="宋体" w:hAnsi="宋体" w:eastAsia="宋体" w:cs="Times New Roman"/>
          <w:szCs w:val="21"/>
        </w:rPr>
        <w:t xml:space="preserve">5、表格</w:t>
      </w:r>
      <w:r>
        <w:rPr>
          <w:rFonts w:hint="eastAsia" w:ascii="宋体" w:hAnsi="宋体" w:eastAsia="宋体" w:cs="Times New Roman"/>
          <w:szCs w:val="21"/>
        </w:rPr>
        <w:t xml:space="preserve">不够可</w:t>
      </w:r>
      <w:r>
        <w:rPr>
          <w:rFonts w:hint="eastAsia" w:ascii="宋体" w:hAnsi="宋体" w:eastAsia="宋体" w:cs="Times New Roman"/>
          <w:szCs w:val="21"/>
        </w:rPr>
        <w:t xml:space="preserve">另接。</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jc w:val="center"/>
        <w:spacing w:line="400" w:lineRule="exact"/>
        <w:rPr>
          <w:rFonts w:ascii="宋体" w:hAnsi="宋体" w:eastAsia="宋体" w:cs="Times New Roman"/>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六、法定代表人授权委托书</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（若法定代表人亲自参加投标的，请提供《法定代表人亲自投标声明》）</w:t>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特授权</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代表我公司（单位）全权办理针对</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）的投标、参与评标、签约等具体工作，并签署全部有关的文件、协议及合同。</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我公司（单位）对授权委托人的签名负全部责任。</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在撤销授权的书面通知送达你处以前，本授权书一直有效，授权委托人签署的所有文件（在授权书有效期内签署的）不因授权的撤销而失效。授权委托人无转委托权。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职务：</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firstLine="420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法定代表人（签名或盖章）：</w:t>
      </w:r>
      <w:r>
        <w:rPr>
          <w:rFonts w:hint="eastAsia" w:ascii="宋体" w:hAnsi="宋体" w:eastAsia="宋体" w:cs="Times New Roman"/>
          <w:bCs/>
          <w:sz w:val="24"/>
          <w:szCs w:val="24"/>
          <w:u w:val="single"/>
        </w:rPr>
        <w:t xml:space="preserve">                </w:t>
      </w:r>
      <w:r/>
    </w:p>
    <w:p>
      <w:pPr>
        <w:jc w:val="cente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tbl>
      <w:tblPr>
        <w:tblpPr w:horzAnchor="page" w:tblpX="1775" w:vertAnchor="text" w:tblpY="351" w:leftFromText="180" w:topFromText="0" w:rightFromText="180" w:bottomFromText="0"/>
        <w:tblW w:w="852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gridCol w:w="2843"/>
        <w:gridCol w:w="2843"/>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c>
          <w:tcPr>
            <w:tcBorders>
              <w:top w:val="none" w:color="000000" w:sz="4" w:space="0"/>
              <w:bottom w:val="none" w:color="000000" w:sz="4" w:space="0"/>
            </w:tcBorders>
            <w:tcW w:w="2843" w:type="dxa"/>
            <w:textDirection w:val="lrTb"/>
            <w:noWrap w:val="false"/>
          </w:tcPr>
          <w:p>
            <w:pPr>
              <w:spacing w:line="400" w:lineRule="exact"/>
              <w:rPr>
                <w:rFonts w:ascii="宋体" w:hAnsi="宋体" w:eastAsia="宋体" w:cs="Times New Roman"/>
                <w:bCs/>
                <w:sz w:val="24"/>
                <w:szCs w:val="24"/>
              </w:rPr>
            </w:pPr>
            <w:r>
              <w:rPr>
                <w:rFonts w:ascii="宋体" w:hAnsi="宋体" w:eastAsia="宋体" w:cs="Times New Roman"/>
                <w:bCs/>
                <w:sz w:val="24"/>
                <w:szCs w:val="24"/>
              </w:rPr>
            </w:r>
            <w:r/>
          </w:p>
        </w:tc>
        <w:tc>
          <w:tcPr>
            <w:tcW w:w="2843"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授权委托人身份证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jc w:val="center"/>
        <w:keepLines/>
        <w:keepNext/>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keepLines/>
        <w:keepNext/>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法定代表人亲自投标声明</w:t>
      </w:r>
      <w:r/>
    </w:p>
    <w:p>
      <w:pPr>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u w:val="single"/>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系中华人民共和国合法企业。法定地址：</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项目（项目编号：</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）由我单位法定代表人亲自参加投标、评标、签约等具体工作，并签署全部有关的文件、协议及合同。</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法定代表人情况：</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姓名：</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性别：</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年龄：</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身份证号码：</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电话：</w:t>
      </w:r>
      <w:r>
        <w:rPr>
          <w:rFonts w:hint="eastAsia" w:ascii="宋体" w:hAnsi="宋体" w:eastAsia="宋体" w:cs="Times New Roman"/>
          <w:bCs/>
          <w:sz w:val="24"/>
          <w:szCs w:val="24"/>
          <w:u w:val="single"/>
        </w:rPr>
        <w:t xml:space="preserve">                     </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通讯地址：</w:t>
      </w:r>
      <w:r>
        <w:rPr>
          <w:rFonts w:hint="eastAsia" w:ascii="宋体" w:hAnsi="宋体" w:eastAsia="宋体" w:cs="Times New Roman"/>
          <w:bCs/>
          <w:sz w:val="24"/>
          <w:szCs w:val="24"/>
          <w:u w:val="single"/>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3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单位名称（盖章）：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right="480" w:firstLine="252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法定代表人（签名或盖章）：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480"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           </w:t>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left="1470" w:right="1470"/>
        <w:rPr>
          <w:rFonts w:ascii="宋体" w:hAnsi="宋体" w:eastAsia="宋体" w:cs="Times New Roman"/>
          <w:sz w:val="24"/>
          <w:szCs w:val="24"/>
        </w:rPr>
      </w:pPr>
      <w:r>
        <w:rPr>
          <w:rFonts w:ascii="宋体" w:hAnsi="宋体" w:eastAsia="宋体" w:cs="Times New Roman"/>
          <w:sz w:val="24"/>
          <w:szCs w:val="24"/>
        </w:rPr>
      </w:r>
      <w:r/>
    </w:p>
    <w:p>
      <w:pPr>
        <w:ind w:right="1470"/>
        <w:rPr>
          <w:rFonts w:ascii="宋体" w:hAnsi="宋体" w:eastAsia="宋体" w:cs="Times New Roman"/>
          <w:sz w:val="24"/>
          <w:szCs w:val="24"/>
        </w:rPr>
      </w:pPr>
      <w:r>
        <w:rPr>
          <w:rFonts w:ascii="宋体" w:hAnsi="宋体" w:eastAsia="宋体" w:cs="Times New Roman"/>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附：</w:t>
      </w:r>
      <w:r/>
    </w:p>
    <w:tbl>
      <w:tblPr>
        <w:tblpPr w:horzAnchor="page" w:tblpXSpec="center" w:vertAnchor="text" w:tblpY="351" w:leftFromText="180" w:topFromText="0" w:rightFromText="180" w:bottomFromText="0"/>
        <w:tblW w:w="284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842"/>
      </w:tblGrid>
      <w:tr>
        <w:trPr>
          <w:trHeight w:val="1679"/>
        </w:trPr>
        <w:tc>
          <w:tcPr>
            <w:tcW w:w="2842" w:type="dxa"/>
            <w:vAlign w:val="center"/>
            <w:textDirection w:val="lrTb"/>
            <w:noWrap w:val="false"/>
          </w:tcPr>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法定代表人身份证</w:t>
            </w:r>
            <w:r/>
          </w:p>
          <w:p>
            <w:pPr>
              <w:jc w:val="center"/>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扫描件</w:t>
            </w:r>
            <w:r/>
          </w:p>
        </w:tc>
      </w:tr>
    </w:tbl>
    <w:p>
      <w:pPr>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ind w:firstLine="482"/>
        <w:spacing w:line="400" w:lineRule="exact"/>
        <w:rPr>
          <w:rFonts w:ascii="宋体" w:hAnsi="宋体" w:eastAsia="宋体" w:cs="Times New Roman"/>
          <w:b/>
          <w:bCs/>
          <w:sz w:val="24"/>
          <w:szCs w:val="24"/>
        </w:rPr>
      </w:pPr>
      <w:r>
        <w:rPr>
          <w:rFonts w:ascii="宋体" w:hAnsi="宋体" w:eastAsia="宋体" w:cs="Times New Roman"/>
          <w:b/>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pPr>
      <w:r>
        <w:rPr>
          <w:rFonts w:ascii="宋体" w:hAnsi="宋体" w:eastAsia="宋体" w:cs="Times New Roman"/>
          <w:bCs/>
          <w:sz w:val="24"/>
          <w:szCs w:val="24"/>
        </w:rPr>
      </w:r>
      <w:r/>
    </w:p>
    <w:p>
      <w:pPr>
        <w:jc w:val="center"/>
        <w:spacing w:line="400" w:lineRule="exact"/>
        <w:rPr>
          <w:rFonts w:ascii="宋体" w:hAnsi="宋体" w:eastAsia="宋体" w:cs="Times New Roman"/>
          <w:bCs/>
          <w:sz w:val="24"/>
          <w:szCs w:val="24"/>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bCs/>
          <w:sz w:val="24"/>
          <w:szCs w:val="24"/>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七、关于资格的声明函</w:t>
      </w:r>
      <w:r/>
    </w:p>
    <w:p>
      <w:pPr>
        <w:ind w:firstLine="480"/>
        <w:spacing w:line="400" w:lineRule="exact"/>
        <w:rPr>
          <w:rFonts w:ascii="宋体" w:hAnsi="宋体" w:eastAsia="宋体" w:cs="Times New Roman"/>
          <w:bCs/>
          <w:sz w:val="24"/>
          <w:szCs w:val="24"/>
        </w:rPr>
      </w:pPr>
      <w:r>
        <w:rPr>
          <w:rFonts w:ascii="宋体" w:hAnsi="宋体" w:eastAsia="宋体" w:cs="Times New Roman"/>
          <w:bCs/>
          <w:sz w:val="24"/>
          <w:szCs w:val="24"/>
        </w:rPr>
      </w:r>
      <w:r/>
    </w:p>
    <w:p>
      <w:pPr>
        <w:spacing w:line="400" w:lineRule="exact"/>
        <w:rPr>
          <w:rFonts w:ascii="宋体" w:hAnsi="宋体" w:eastAsia="宋体" w:cs="Times New Roman"/>
          <w:b/>
          <w:bCs/>
          <w:sz w:val="24"/>
          <w:szCs w:val="24"/>
        </w:rPr>
      </w:pPr>
      <w:r>
        <w:rPr>
          <w:rFonts w:hint="eastAsia" w:ascii="宋体" w:hAnsi="宋体" w:eastAsia="宋体" w:cs="Times New Roman"/>
          <w:b/>
          <w:bCs/>
          <w:sz w:val="24"/>
          <w:szCs w:val="24"/>
        </w:rPr>
        <w:t xml:space="preserve">江阴市政府采购中心：</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按照《中华人民共和国政府采购法》第二十二条和招标文件的规定，我单位郑重声明如下：</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一、我单位是按照中华人民共和国法律规定登记注册的，注册地点为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，全称为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，统一社会信用代码为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，法定代表人（单位负责人）为</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，具有独立承担民事责任的能力</w:t>
      </w:r>
      <w:r>
        <w:rPr>
          <w:rFonts w:hint="eastAsia" w:ascii="宋体" w:hAnsi="宋体" w:eastAsia="宋体" w:cs="Times New Roman"/>
          <w:b/>
          <w:bCs/>
          <w:sz w:val="24"/>
          <w:szCs w:val="24"/>
        </w:rPr>
        <w:t xml:space="preserve">（如属于分公司经总公司授权参与项目，由总公司承担民事责任的，须提供总公司项目授权书）</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二、我单位具有良好的商业信誉（指投标人经营状况良好，无本资格声明第五条情形）和健全的财务会计制度。</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三、我单位依法进行纳税和社会保险申报并实际履行了义务。</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四、我单位具备履行本项采购合同所必需的设备和专业技术能力，为履行本项采购合同我公司具备如下主要设备和主要专业技术能力：主要设备有：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。主要专业技术能力有：</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五、我单位参加本次政府采购活动前 3 年内，我单位在经营活动中没有因违法经营受到刑事处罚或者责令停产停业、吊销许可证或者执照、较大数额罚款等行政处罚。</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六、我单位具备法律、行政法规规定的其他条件。</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七、</w:t>
      </w:r>
      <w:r>
        <w:rPr>
          <w:rFonts w:ascii="宋体" w:hAnsi="宋体" w:eastAsia="宋体" w:cs="Times New Roman"/>
          <w:bCs/>
          <w:sz w:val="24"/>
          <w:szCs w:val="24"/>
        </w:rPr>
        <w:t xml:space="preserve">我单位未被列入“信用中国”网站列入失信被执行人、重大税收违法失信主体、政府采购严重违法失信行为信息记录名单。</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八、我单位不具有违反《中华人民共和国政府采购法》第二十二条的任何情形。</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九、我单位投标文件中所有关于投标资格的文件、证明、陈述均是真实的、准确的。</w:t>
      </w:r>
      <w:r/>
    </w:p>
    <w:p>
      <w:pPr>
        <w:ind w:firstLine="480"/>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我单位承诺遵守《中华人民共和国政府采购法》第二十二、七十七条之规定，若有违背，我公司（单位）愿意承担因“提供虚假材料谋取中标的”的一切法律后果，依法接受相应处罚。</w:t>
      </w:r>
      <w:r/>
    </w:p>
    <w:p>
      <w:pPr>
        <w:jc w:val="center"/>
        <w:spacing w:line="360" w:lineRule="exact"/>
        <w:rPr>
          <w:rFonts w:ascii="宋体" w:hAnsi="宋体" w:eastAsia="宋体" w:cs="Times New Roman"/>
          <w:sz w:val="24"/>
          <w:szCs w:val="24"/>
        </w:rPr>
      </w:pPr>
      <w:r>
        <w:rPr>
          <w:rFonts w:ascii="宋体" w:hAnsi="宋体" w:eastAsia="宋体" w:cs="Times New Roman"/>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4"/>
          <w:szCs w:val="24"/>
        </w:rPr>
      </w:pPr>
      <w:r>
        <w:rPr>
          <w:rFonts w:hint="eastAsia" w:ascii="宋体" w:hAnsi="宋体" w:eastAsia="宋体" w:cs="Times New Roman"/>
          <w:bCs/>
          <w:sz w:val="24"/>
          <w:szCs w:val="24"/>
        </w:rPr>
        <w:t xml:space="preserve">日期：     年    月    日</w:t>
      </w:r>
      <w:r/>
    </w:p>
    <w:p>
      <w:pPr>
        <w:rPr>
          <w:rFonts w:ascii="宋体" w:hAnsi="宋体" w:eastAsia="宋体" w:cs="Times New Roman"/>
          <w:b/>
          <w:bCs/>
          <w:sz w:val="24"/>
          <w:szCs w:val="24"/>
        </w:rPr>
      </w:pPr>
      <w:r>
        <w:rPr>
          <w:rFonts w:ascii="宋体" w:hAnsi="宋体" w:eastAsia="宋体" w:cs="Times New Roman"/>
          <w:b/>
          <w:bCs/>
          <w:sz w:val="24"/>
          <w:szCs w:val="24"/>
        </w:rPr>
      </w:r>
      <w:r/>
    </w:p>
    <w:p>
      <w:pPr>
        <w:rPr>
          <w:rFonts w:ascii="宋体" w:hAnsi="宋体" w:eastAsia="宋体" w:cs="Times New Roman"/>
          <w:b/>
          <w:bCs/>
          <w:szCs w:val="21"/>
        </w:rPr>
      </w:pPr>
      <w:r>
        <w:rPr>
          <w:rFonts w:hint="eastAsia" w:ascii="宋体" w:hAnsi="宋体" w:eastAsia="宋体" w:cs="Times New Roman"/>
          <w:b/>
          <w:bCs/>
          <w:szCs w:val="21"/>
        </w:rPr>
        <w:t xml:space="preserve">说明：</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1.无此表或对此表作实质性修改，投标无效。</w:t>
      </w:r>
      <w:r/>
    </w:p>
    <w:p>
      <w:pPr>
        <w:ind w:firstLine="422"/>
        <w:jc w:val="left"/>
        <w:rPr>
          <w:rFonts w:ascii="宋体" w:hAnsi="宋体" w:eastAsia="宋体" w:cs="Times New Roman"/>
          <w:b/>
          <w:bCs/>
          <w:szCs w:val="21"/>
        </w:rPr>
      </w:pPr>
      <w:r>
        <w:rPr>
          <w:rFonts w:hint="eastAsia" w:ascii="宋体" w:hAnsi="宋体" w:eastAsia="宋体" w:cs="Times New Roman"/>
          <w:b/>
          <w:bCs/>
          <w:szCs w:val="21"/>
        </w:rPr>
        <w:t xml:space="preserve">2.投标人须对此表中内容</w:t>
      </w:r>
      <w:r>
        <w:rPr>
          <w:rFonts w:hint="eastAsia" w:ascii="宋体" w:hAnsi="宋体" w:eastAsia="宋体" w:cs="Times New Roman"/>
          <w:b/>
          <w:bCs/>
          <w:szCs w:val="21"/>
        </w:rPr>
        <w:t xml:space="preserve">作出</w:t>
      </w:r>
      <w:r>
        <w:rPr>
          <w:rFonts w:hint="eastAsia" w:ascii="宋体" w:hAnsi="宋体" w:eastAsia="宋体" w:cs="Times New Roman"/>
          <w:b/>
          <w:bCs/>
          <w:szCs w:val="21"/>
        </w:rPr>
        <w:t xml:space="preserve">承诺，否则投标无效。</w:t>
      </w:r>
      <w:r/>
    </w:p>
    <w:p>
      <w:pPr>
        <w:ind w:firstLine="422"/>
        <w:jc w:val="left"/>
        <w:rPr>
          <w:rFonts w:ascii="宋体" w:hAnsi="宋体" w:eastAsia="宋体" w:cs="Times New Roman"/>
          <w:b/>
          <w:bCs/>
          <w:szCs w:val="21"/>
        </w:rPr>
        <w:sectPr>
          <w:footnotePr/>
          <w:endnotePr/>
          <w:type w:val="nextPage"/>
          <w:pgSz w:w="11906" w:h="16838" w:orient="portrait"/>
          <w:pgMar w:top="1247" w:right="1247" w:bottom="1247" w:left="1247" w:header="680" w:footer="992" w:gutter="0"/>
          <w:cols w:num="1" w:sep="0" w:space="720" w:equalWidth="1"/>
          <w:docGrid w:linePitch="360"/>
        </w:sectPr>
      </w:pPr>
      <w:r>
        <w:rPr>
          <w:rFonts w:hint="eastAsia" w:ascii="宋体" w:hAnsi="宋体" w:eastAsia="宋体" w:cs="Times New Roman"/>
          <w:b/>
          <w:bCs/>
          <w:szCs w:val="21"/>
        </w:rPr>
        <w:t xml:space="preserve">3.采购中心或采购人保留核查以上承诺事项真实性的权利。</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附件：</w:t>
      </w:r>
      <w:r/>
    </w:p>
    <w:p>
      <w:pP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一、中小企业声明函（货物）</w:t>
      </w:r>
      <w:r/>
    </w:p>
    <w:p>
      <w:pPr>
        <w:ind w:firstLine="560"/>
        <w:jc w:val="center"/>
        <w:spacing w:line="400" w:lineRule="exact"/>
        <w:rPr>
          <w:rFonts w:ascii="宋体" w:hAnsi="宋体" w:eastAsia="宋体" w:cs="宋体"/>
          <w:sz w:val="28"/>
          <w:szCs w:val="28"/>
        </w:rPr>
      </w:pPr>
      <w:r>
        <w:rPr>
          <w:rFonts w:ascii="宋体" w:hAnsi="宋体" w:eastAsia="宋体" w:cs="宋体"/>
          <w:sz w:val="28"/>
          <w:szCs w:val="28"/>
        </w:rPr>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本公司（联合体）郑重声明，根据《政府采购促进中小企业发展管理办法》（财库﹝2020﹞46号）的规定，本公司（联合体）参加</w:t>
      </w:r>
      <w:r>
        <w:rPr>
          <w:rFonts w:hint="eastAsia" w:ascii="宋体" w:hAnsi="宋体" w:eastAsia="宋体" w:cs="仿宋"/>
          <w:sz w:val="24"/>
          <w:szCs w:val="24"/>
          <w:u w:val="single"/>
          <w:lang w:eastAsia="zh-TW"/>
        </w:rPr>
        <w:t xml:space="preserve">江阴市卫生健康委员会</w:t>
      </w:r>
      <w:r>
        <w:rPr>
          <w:rFonts w:hint="eastAsia" w:ascii="宋体" w:hAnsi="宋体" w:eastAsia="宋体" w:cs="仿宋"/>
          <w:sz w:val="24"/>
          <w:szCs w:val="24"/>
          <w:lang w:eastAsia="zh-TW"/>
        </w:rPr>
        <w:t xml:space="preserve">的</w:t>
      </w:r>
      <w:r>
        <w:rPr>
          <w:rFonts w:hint="eastAsia" w:ascii="宋体" w:hAnsi="宋体" w:eastAsia="宋体" w:cs="仿宋"/>
          <w:sz w:val="24"/>
          <w:szCs w:val="24"/>
          <w:u w:val="single"/>
          <w:lang w:eastAsia="zh-TW"/>
        </w:rPr>
        <w:t xml:space="preserve">江阴市紧急医学救援中心办公家具采购</w:t>
      </w:r>
      <w:r>
        <w:rPr>
          <w:rFonts w:hint="eastAsia" w:ascii="宋体" w:hAnsi="宋体" w:eastAsia="宋体" w:cs="仿宋"/>
          <w:sz w:val="24"/>
          <w:szCs w:val="24"/>
          <w:lang w:eastAsia="zh-TW"/>
        </w:rPr>
        <w:t xml:space="preserve">采购活动，提供的货物全部由符合政策要求的中小企业制造。相关企业（含联合体中的中小企业、签订分包意向协议的中小企业）的具体情况如下：</w:t>
      </w:r>
      <w:r/>
    </w:p>
    <w:p>
      <w:pPr>
        <w:ind w:firstLine="480"/>
        <w:jc w:val="left"/>
        <w:spacing w:line="400" w:lineRule="exact"/>
        <w:rPr>
          <w:rFonts w:ascii="宋体" w:hAnsi="宋体" w:eastAsia="宋体" w:cs="Times New Roman"/>
          <w:sz w:val="24"/>
          <w:szCs w:val="24"/>
        </w:rPr>
      </w:pPr>
      <w:r>
        <w:rPr>
          <w:rFonts w:hint="eastAsia" w:ascii="宋体" w:hAnsi="宋体" w:eastAsia="宋体" w:cs="仿宋"/>
          <w:sz w:val="24"/>
          <w:szCs w:val="24"/>
        </w:rPr>
        <w:t xml:space="preserve">1</w:t>
      </w:r>
      <w:r>
        <w:rPr>
          <w:rFonts w:ascii="宋体" w:hAnsi="宋体" w:eastAsia="宋体" w:cs="仿宋"/>
          <w:sz w:val="24"/>
          <w:szCs w:val="24"/>
        </w:rPr>
        <w:t xml:space="preserve">.</w:t>
      </w:r>
      <w:r>
        <w:rPr>
          <w:rFonts w:hint="eastAsia" w:ascii="宋体" w:hAnsi="宋体" w:eastAsia="宋体" w:cs="仿宋"/>
          <w:sz w:val="24"/>
          <w:szCs w:val="24"/>
          <w:u w:val="single"/>
        </w:rPr>
        <w:t xml:space="preserve">（标的名称）</w:t>
      </w:r>
      <w:r>
        <w:rPr>
          <w:rFonts w:hint="eastAsia" w:ascii="宋体" w:hAnsi="宋体" w:eastAsia="宋体" w:cs="仿宋"/>
          <w:sz w:val="24"/>
          <w:szCs w:val="24"/>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rPr>
        <w:t xml:space="preserve">，从业人员</w:t>
      </w:r>
      <w:r>
        <w:rPr>
          <w:rFonts w:hint="eastAsia" w:ascii="宋体" w:hAnsi="宋体" w:eastAsia="宋体" w:cs="Times New Roman"/>
          <w:sz w:val="24"/>
          <w:szCs w:val="24"/>
          <w:u w:val="single"/>
        </w:rPr>
        <w:t xml:space="preserve">　　</w:t>
      </w:r>
      <w:r>
        <w:rPr>
          <w:rFonts w:hint="eastAsia" w:ascii="宋体" w:hAnsi="宋体" w:eastAsia="宋体" w:cs="仿宋"/>
          <w:sz w:val="24"/>
          <w:szCs w:val="24"/>
        </w:rPr>
        <w:t xml:space="preserve">人，营业</w:t>
      </w:r>
      <w:r>
        <w:rPr>
          <w:rFonts w:hint="eastAsia" w:ascii="宋体" w:hAnsi="宋体" w:eastAsia="宋体" w:cs="Times New Roman"/>
          <w:sz w:val="24"/>
          <w:szCs w:val="24"/>
        </w:rPr>
        <w:t xml:space="preserve">收入为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万元，资产总额为</w:t>
      </w:r>
      <w:r>
        <w:rPr>
          <w:rFonts w:hint="eastAsia" w:ascii="宋体" w:hAnsi="宋体" w:eastAsia="宋体" w:cs="Times New Roman"/>
          <w:sz w:val="24"/>
          <w:szCs w:val="24"/>
          <w:u w:val="single"/>
        </w:rPr>
        <w:t xml:space="preserve">　　</w:t>
      </w:r>
      <w:r>
        <w:rPr>
          <w:rFonts w:hint="eastAsia" w:ascii="宋体" w:hAnsi="宋体" w:eastAsia="宋体" w:cs="Times New Roman"/>
          <w:sz w:val="24"/>
          <w:szCs w:val="24"/>
        </w:rPr>
        <w:t xml:space="preserve">万元</w:t>
      </w:r>
      <w:r>
        <w:rPr>
          <w:rFonts w:hint="eastAsia" w:ascii="宋体" w:hAnsi="宋体" w:eastAsia="宋体" w:cs="Times New Roman"/>
          <w:sz w:val="24"/>
          <w:szCs w:val="24"/>
          <w:vertAlign w:val="superscript"/>
        </w:rPr>
        <w:t xml:space="preserve">１</w:t>
      </w:r>
      <w:r>
        <w:rPr>
          <w:rFonts w:hint="eastAsia" w:ascii="宋体" w:hAnsi="宋体" w:eastAsia="宋体" w:cs="Times New Roman"/>
          <w:sz w:val="24"/>
          <w:szCs w:val="24"/>
        </w:rPr>
        <w:t xml:space="preserve">，属于</w:t>
      </w:r>
      <w:r>
        <w:rPr>
          <w:rFonts w:hint="eastAsia" w:ascii="宋体" w:hAnsi="宋体" w:eastAsia="宋体" w:cs="Times New Roman"/>
          <w:sz w:val="24"/>
          <w:szCs w:val="24"/>
          <w:u w:val="single"/>
        </w:rPr>
        <w:t xml:space="preserve">（中型企业、小型企业、微型企业）</w:t>
      </w:r>
      <w:r>
        <w:rPr>
          <w:rFonts w:hint="eastAsia" w:ascii="宋体" w:hAnsi="宋体" w:eastAsia="宋体" w:cs="Times New Roman"/>
          <w:sz w:val="24"/>
          <w:szCs w:val="24"/>
        </w:rPr>
        <w:t xml:space="preserve">；</w:t>
      </w:r>
      <w:r/>
    </w:p>
    <w:p>
      <w:pPr>
        <w:ind w:firstLine="480"/>
        <w:jc w:val="left"/>
        <w:spacing w:line="400" w:lineRule="exact"/>
        <w:rPr>
          <w:rFonts w:ascii="宋体" w:hAnsi="宋体" w:eastAsia="宋体" w:cs="Times New Roman"/>
          <w:sz w:val="24"/>
          <w:szCs w:val="24"/>
          <w:lang w:eastAsia="zh-TW"/>
        </w:rPr>
      </w:pPr>
      <w:r>
        <w:rPr>
          <w:rFonts w:ascii="宋体" w:hAnsi="宋体" w:eastAsia="宋体" w:cs="仿宋"/>
          <w:sz w:val="24"/>
          <w:szCs w:val="24"/>
          <w:lang w:eastAsia="zh-TW"/>
        </w:rPr>
        <w:t xml:space="preserve">2.</w:t>
      </w:r>
      <w:r>
        <w:rPr>
          <w:rFonts w:hint="eastAsia" w:ascii="宋体" w:hAnsi="宋体" w:eastAsia="宋体" w:cs="仿宋"/>
          <w:sz w:val="24"/>
          <w:szCs w:val="24"/>
          <w:u w:val="single"/>
          <w:lang w:eastAsia="zh-TW"/>
        </w:rPr>
        <w:t xml:space="preserve">（标的名称）</w:t>
      </w:r>
      <w:r>
        <w:rPr>
          <w:rFonts w:hint="eastAsia" w:ascii="宋体" w:hAnsi="宋体" w:eastAsia="宋体" w:cs="仿宋"/>
          <w:sz w:val="24"/>
          <w:szCs w:val="24"/>
          <w:lang w:eastAsia="zh-TW"/>
        </w:rPr>
        <w:t xml:space="preserve">，属于</w:t>
      </w:r>
      <w:r>
        <w:rPr>
          <w:rFonts w:hint="eastAsia" w:ascii="宋体" w:hAnsi="宋体" w:eastAsia="宋体" w:cs="仿宋"/>
          <w:sz w:val="24"/>
          <w:szCs w:val="24"/>
          <w:u w:val="single"/>
        </w:rPr>
        <w:t xml:space="preserve">工业</w:t>
      </w:r>
      <w:r>
        <w:rPr>
          <w:rFonts w:hint="eastAsia" w:ascii="宋体" w:hAnsi="宋体" w:eastAsia="宋体" w:cs="仿宋"/>
          <w:sz w:val="24"/>
          <w:szCs w:val="24"/>
          <w:lang w:eastAsia="zh-TW"/>
        </w:rPr>
        <w:t xml:space="preserve">；制造商为</w:t>
      </w:r>
      <w:r>
        <w:rPr>
          <w:rFonts w:hint="eastAsia" w:ascii="宋体" w:hAnsi="宋体" w:eastAsia="宋体" w:cs="仿宋"/>
          <w:sz w:val="24"/>
          <w:szCs w:val="24"/>
          <w:u w:val="single"/>
        </w:rPr>
        <w:t xml:space="preserve">  （企业名称）  </w:t>
      </w:r>
      <w:r>
        <w:rPr>
          <w:rFonts w:hint="eastAsia" w:ascii="宋体" w:hAnsi="宋体" w:eastAsia="宋体" w:cs="仿宋"/>
          <w:sz w:val="24"/>
          <w:szCs w:val="24"/>
          <w:lang w:eastAsia="zh-TW"/>
        </w:rPr>
        <w:t xml:space="preserve">，从业人员</w:t>
      </w:r>
      <w:r>
        <w:rPr>
          <w:rFonts w:hint="eastAsia" w:ascii="宋体" w:hAnsi="宋体" w:eastAsia="宋体" w:cs="Times New Roman"/>
          <w:sz w:val="24"/>
          <w:szCs w:val="24"/>
          <w:u w:val="single"/>
          <w:lang w:eastAsia="zh-TW"/>
        </w:rPr>
        <w:t xml:space="preserve">　　</w:t>
      </w:r>
      <w:r>
        <w:rPr>
          <w:rFonts w:hint="eastAsia" w:ascii="宋体" w:hAnsi="宋体" w:eastAsia="宋体" w:cs="仿宋"/>
          <w:sz w:val="24"/>
          <w:szCs w:val="24"/>
          <w:lang w:eastAsia="zh-TW"/>
        </w:rPr>
        <w:t xml:space="preserve">人，营业</w:t>
      </w:r>
      <w:r>
        <w:rPr>
          <w:rFonts w:hint="eastAsia" w:ascii="宋体" w:hAnsi="宋体" w:eastAsia="宋体" w:cs="Times New Roman"/>
          <w:sz w:val="24"/>
          <w:szCs w:val="24"/>
          <w:lang w:eastAsia="zh-TW"/>
        </w:rPr>
        <w:t xml:space="preserve">收入为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万元，资产总额为</w:t>
      </w:r>
      <w:r>
        <w:rPr>
          <w:rFonts w:hint="eastAsia" w:ascii="宋体" w:hAnsi="宋体" w:eastAsia="宋体" w:cs="Times New Roman"/>
          <w:sz w:val="24"/>
          <w:szCs w:val="24"/>
          <w:u w:val="single"/>
          <w:lang w:eastAsia="zh-TW"/>
        </w:rPr>
        <w:t xml:space="preserve">　　</w:t>
      </w:r>
      <w:r>
        <w:rPr>
          <w:rFonts w:hint="eastAsia" w:ascii="宋体" w:hAnsi="宋体" w:eastAsia="宋体" w:cs="Times New Roman"/>
          <w:sz w:val="24"/>
          <w:szCs w:val="24"/>
          <w:lang w:eastAsia="zh-TW"/>
        </w:rPr>
        <w:t xml:space="preserve">万元</w:t>
      </w:r>
      <w:r>
        <w:rPr>
          <w:rFonts w:hint="eastAsia" w:ascii="宋体" w:hAnsi="宋体" w:eastAsia="宋体" w:cs="Times New Roman"/>
          <w:sz w:val="24"/>
          <w:szCs w:val="24"/>
          <w:vertAlign w:val="superscript"/>
          <w:lang w:eastAsia="zh-TW"/>
        </w:rPr>
        <w:t xml:space="preserve">１</w:t>
      </w:r>
      <w:r>
        <w:rPr>
          <w:rFonts w:hint="eastAsia" w:ascii="宋体" w:hAnsi="宋体" w:eastAsia="宋体" w:cs="Times New Roman"/>
          <w:sz w:val="24"/>
          <w:szCs w:val="24"/>
          <w:lang w:eastAsia="zh-TW"/>
        </w:rPr>
        <w:t xml:space="preserve">，属于</w:t>
      </w:r>
      <w:r>
        <w:rPr>
          <w:rFonts w:hint="eastAsia" w:ascii="宋体" w:hAnsi="宋体" w:eastAsia="宋体" w:cs="Times New Roman"/>
          <w:sz w:val="24"/>
          <w:szCs w:val="24"/>
          <w:u w:val="single"/>
          <w:lang w:eastAsia="zh-TW"/>
        </w:rPr>
        <w:t xml:space="preserve">（中型企业、小型企业、微型企业）</w:t>
      </w:r>
      <w:r>
        <w:rPr>
          <w:rFonts w:hint="eastAsia" w:ascii="宋体" w:hAnsi="宋体" w:eastAsia="宋体" w:cs="Times New Roman"/>
          <w:sz w:val="24"/>
          <w:szCs w:val="24"/>
          <w:lang w:eastAsia="zh-TW"/>
        </w:rPr>
        <w:t xml:space="preserve">；</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w:t>
      </w:r>
      <w:r/>
    </w:p>
    <w:p>
      <w:pPr>
        <w:ind w:right="158"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以上企业，不属于大企业的分支机构，不存在控股股东为大企业的情形，也不存在与大企业的负责人为同一人的情形。</w:t>
      </w:r>
      <w:r/>
    </w:p>
    <w:p>
      <w:pPr>
        <w:ind w:firstLine="480"/>
        <w:jc w:val="left"/>
        <w:spacing w:line="400" w:lineRule="exact"/>
        <w:rPr>
          <w:rFonts w:ascii="宋体" w:hAnsi="宋体" w:eastAsia="宋体" w:cs="仿宋"/>
          <w:sz w:val="24"/>
          <w:szCs w:val="24"/>
          <w:lang w:eastAsia="zh-TW"/>
        </w:rPr>
      </w:pPr>
      <w:r>
        <w:rPr>
          <w:rFonts w:hint="eastAsia" w:ascii="宋体" w:hAnsi="宋体" w:eastAsia="宋体" w:cs="仿宋"/>
          <w:sz w:val="24"/>
          <w:szCs w:val="24"/>
          <w:lang w:eastAsia="zh-TW"/>
        </w:rPr>
        <w:t xml:space="preserve">本企业对上述声明内容的真实性负责。如有虚假，将依法承担相应责任。</w:t>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outlineLvl w:val="1"/>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outlineLvl w:val="1"/>
      </w:pPr>
      <w:r>
        <w:rPr>
          <w:rFonts w:ascii="宋体" w:hAnsi="宋体" w:eastAsia="宋体" w:cs="Times New Roman"/>
          <w:bCs/>
          <w:sz w:val="24"/>
          <w:szCs w:val="24"/>
        </w:rPr>
      </w:r>
      <w:r/>
    </w:p>
    <w:p>
      <w:pPr>
        <w:ind w:firstLine="3600"/>
        <w:jc w:val="left"/>
        <w:spacing w:line="400" w:lineRule="exact"/>
        <w:rPr>
          <w:rFonts w:ascii="宋体" w:hAnsi="宋体" w:eastAsia="宋体" w:cs="Times New Roman"/>
          <w:sz w:val="28"/>
          <w:szCs w:val="28"/>
        </w:rPr>
        <w:outlineLvl w:val="1"/>
      </w:pPr>
      <w:r>
        <w:rPr>
          <w:rFonts w:hint="eastAsia" w:ascii="宋体" w:hAnsi="宋体" w:eastAsia="宋体" w:cs="Times New Roman"/>
          <w:bCs/>
          <w:sz w:val="24"/>
          <w:szCs w:val="24"/>
        </w:rPr>
        <w:t xml:space="preserve">日期：     年    月    日</w:t>
      </w:r>
      <w:r/>
    </w:p>
    <w:p>
      <w:pPr>
        <w:spacing w:line="400" w:lineRule="exact"/>
        <w:rPr>
          <w:rFonts w:ascii="宋体" w:hAnsi="宋体" w:eastAsia="宋体" w:cs="Times New Roman"/>
          <w:b/>
          <w:bCs/>
          <w:szCs w:val="24"/>
        </w:rPr>
      </w:pPr>
      <w:r>
        <w:rPr>
          <w:rFonts w:ascii="宋体" w:hAnsi="宋体" w:eastAsia="宋体" w:cs="Times New Roman"/>
          <w:b/>
          <w:bCs/>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ind w:left="1680" w:hanging="420"/>
        <w:jc w:val="left"/>
        <w:rPr>
          <w:rFonts w:ascii="仿宋_GB2312" w:hAnsi="Times New Roman" w:eastAsia="仿宋_GB2312" w:cs="仿宋_GB2312"/>
          <w:sz w:val="24"/>
          <w:szCs w:val="24"/>
        </w:rPr>
      </w:pPr>
      <w:r>
        <w:rPr>
          <w:rFonts w:ascii="仿宋_GB2312" w:hAnsi="Times New Roman" w:eastAsia="仿宋_GB2312" w:cs="仿宋_GB2312"/>
          <w:sz w:val="24"/>
          <w:szCs w:val="24"/>
        </w:rPr>
      </w:r>
      <w:r/>
    </w:p>
    <w:p>
      <w:pPr>
        <w:jc w:val="left"/>
        <w:spacing w:line="360" w:lineRule="exact"/>
        <w:rPr>
          <w:rFonts w:ascii="宋体" w:hAnsi="宋体" w:eastAsia="宋体" w:cs="仿宋_GB2312"/>
          <w:sz w:val="24"/>
          <w:szCs w:val="24"/>
        </w:rPr>
      </w:pPr>
      <w:r>
        <w:rPr>
          <w:rFonts w:hint="eastAsia" w:ascii="宋体" w:hAnsi="宋体" w:eastAsia="宋体" w:cs="仿宋_GB2312"/>
          <w:sz w:val="18"/>
          <w:szCs w:val="18"/>
        </w:rPr>
        <w:t xml:space="preserve">注：</w:t>
      </w:r>
      <w:r>
        <w:rPr>
          <w:rFonts w:ascii="宋体" w:hAnsi="宋体" w:eastAsia="宋体" w:cs="仿宋_GB2312"/>
          <w:position w:val="6"/>
          <w:sz w:val="18"/>
          <w:szCs w:val="18"/>
          <w:vertAlign w:val="superscript"/>
        </w:rPr>
        <w:t xml:space="preserve">1</w:t>
      </w:r>
      <w:r>
        <w:rPr>
          <w:rFonts w:hint="eastAsia" w:ascii="宋体" w:hAnsi="宋体" w:eastAsia="宋体" w:cs="宋体"/>
          <w:sz w:val="18"/>
          <w:szCs w:val="18"/>
        </w:rPr>
        <w:t xml:space="preserve">从业人员、营业收入、资产总额填报上一年度数据，无上</w:t>
      </w:r>
      <w:r>
        <w:rPr>
          <w:rFonts w:hint="eastAsia" w:ascii="宋体" w:hAnsi="宋体" w:eastAsia="宋体" w:cs="宋体"/>
          <w:sz w:val="18"/>
          <w:szCs w:val="18"/>
        </w:rPr>
        <w:t xml:space="preserve">一</w:t>
      </w:r>
      <w:r>
        <w:rPr>
          <w:rFonts w:hint="eastAsia" w:ascii="宋体" w:hAnsi="宋体" w:eastAsia="宋体" w:cs="宋体"/>
          <w:sz w:val="18"/>
          <w:szCs w:val="18"/>
        </w:rPr>
        <w:t xml:space="preserve">年度数据的新成立企业可不填报。</w:t>
      </w:r>
      <w:r/>
    </w:p>
    <w:p>
      <w:pPr>
        <w:ind w:firstLine="360"/>
        <w:spacing w:line="360" w:lineRule="exact"/>
        <w:rPr>
          <w:rFonts w:ascii="宋体" w:hAnsi="宋体" w:eastAsia="宋体" w:cs="宋体"/>
          <w:sz w:val="18"/>
          <w:szCs w:val="18"/>
        </w:rPr>
      </w:pPr>
      <w:r>
        <w:rPr>
          <w:rFonts w:hint="eastAsia" w:ascii="宋体" w:hAnsi="宋体" w:eastAsia="宋体" w:cs="Times New Roman"/>
          <w:position w:val="6"/>
          <w:sz w:val="18"/>
          <w:szCs w:val="18"/>
          <w:vertAlign w:val="superscript"/>
        </w:rPr>
        <w:t xml:space="preserve">2</w:t>
      </w:r>
      <w:r>
        <w:rPr>
          <w:rFonts w:hint="eastAsia" w:ascii="宋体" w:hAnsi="宋体" w:eastAsia="宋体" w:cs="宋体"/>
          <w:sz w:val="18"/>
          <w:szCs w:val="18"/>
        </w:rPr>
        <w:t xml:space="preserve">本项目既有中小企业制造货物，也有大型企业制造货物的，不享受本办法规定的中小企业扶持政策。中标、成交供应商的《中小企业声明函》将随中标、成交公告进行公示。供应</w:t>
      </w:r>
      <w:r>
        <w:rPr>
          <w:rFonts w:hint="eastAsia" w:ascii="宋体" w:hAnsi="宋体" w:eastAsia="宋体" w:cs="宋体"/>
          <w:sz w:val="18"/>
          <w:szCs w:val="18"/>
        </w:rPr>
        <w:t xml:space="preserve">商按照</w:t>
      </w:r>
      <w:r>
        <w:rPr>
          <w:rFonts w:hint="eastAsia" w:ascii="宋体" w:hAnsi="宋体" w:eastAsia="宋体" w:cs="宋体"/>
          <w:sz w:val="18"/>
          <w:szCs w:val="18"/>
        </w:rPr>
        <w:t xml:space="preserve">本办法规定提供声明</w:t>
      </w:r>
      <w:r>
        <w:rPr>
          <w:rFonts w:hint="eastAsia" w:ascii="宋体" w:hAnsi="宋体" w:eastAsia="宋体" w:cs="宋体"/>
          <w:sz w:val="18"/>
          <w:szCs w:val="18"/>
        </w:rPr>
        <w:t xml:space="preserve">函内容</w:t>
      </w:r>
      <w:r>
        <w:rPr>
          <w:rFonts w:hint="eastAsia" w:ascii="宋体" w:hAnsi="宋体" w:eastAsia="宋体" w:cs="宋体"/>
          <w:sz w:val="18"/>
          <w:szCs w:val="18"/>
        </w:rPr>
        <w:t xml:space="preserve">不实的，属于提供虚假材料谋取中标、成交，依照《中华人民共和国政府采购法》等国家有关规定追究相应责任。</w:t>
      </w:r>
      <w:r/>
    </w:p>
    <w:p>
      <w:pPr>
        <w:ind w:firstLine="360"/>
        <w:spacing w:line="360" w:lineRule="exact"/>
        <w:rPr>
          <w:rFonts w:ascii="Times New Roman" w:hAnsi="Times New Roman" w:eastAsia="宋体" w:cs="Times New Roman"/>
          <w:szCs w:val="24"/>
        </w:rPr>
      </w:pPr>
      <w:r>
        <w:rPr>
          <w:rFonts w:hint="eastAsia" w:ascii="宋体" w:hAnsi="宋体" w:eastAsia="宋体" w:cs="Times New Roman"/>
          <w:position w:val="6"/>
          <w:sz w:val="18"/>
          <w:szCs w:val="18"/>
          <w:vertAlign w:val="superscript"/>
        </w:rPr>
        <w:t xml:space="preserve">3</w:t>
      </w:r>
      <w:r>
        <w:rPr>
          <w:rFonts w:hint="eastAsia" w:ascii="宋体" w:hAnsi="宋体" w:eastAsia="宋体" w:cs="宋体"/>
          <w:sz w:val="18"/>
          <w:szCs w:val="18"/>
        </w:rPr>
        <w:t xml:space="preserve">本表由投标（报价）供应商填写盖章。</w:t>
      </w:r>
      <w:r/>
    </w:p>
    <w:p>
      <w:pPr>
        <w:jc w:val="center"/>
        <w:spacing w:line="400" w:lineRule="exact"/>
        <w:rPr>
          <w:rFonts w:ascii="宋体" w:hAnsi="宋体" w:eastAsia="宋体" w:cs="Times New Roman"/>
          <w:spacing w:val="6"/>
          <w:sz w:val="28"/>
          <w:szCs w:val="28"/>
        </w:rPr>
      </w:pPr>
      <w:r>
        <w:rPr>
          <w:rFonts w:ascii="宋体" w:hAnsi="宋体" w:eastAsia="宋体" w:cs="Times New Roman"/>
          <w:spacing w:val="6"/>
          <w:sz w:val="28"/>
          <w:szCs w:val="28"/>
        </w:rPr>
      </w:r>
      <w:r/>
    </w:p>
    <w:p>
      <w:pPr>
        <w:jc w:val="center"/>
        <w:spacing w:line="400" w:lineRule="exact"/>
        <w:rPr>
          <w:rFonts w:ascii="宋体" w:hAnsi="宋体" w:eastAsia="宋体" w:cs="Times New Roman"/>
          <w:spacing w:val="6"/>
          <w:sz w:val="28"/>
          <w:szCs w:val="28"/>
        </w:rPr>
        <w:sectPr>
          <w:footnotePr/>
          <w:endnotePr/>
          <w:type w:val="nextPage"/>
          <w:pgSz w:w="11906" w:h="16838" w:orient="portrait"/>
          <w:pgMar w:top="1247" w:right="1247" w:bottom="1247" w:left="1247" w:header="680" w:footer="992" w:gutter="0"/>
          <w:cols w:num="1" w:sep="0" w:space="720" w:equalWidth="1"/>
          <w:docGrid w:linePitch="360"/>
        </w:sectPr>
      </w:pPr>
      <w:r>
        <w:rPr>
          <w:rFonts w:ascii="宋体" w:hAnsi="宋体" w:eastAsia="宋体" w:cs="Times New Roman"/>
          <w:spacing w:val="6"/>
          <w:sz w:val="28"/>
          <w:szCs w:val="28"/>
        </w:rPr>
      </w:r>
      <w:r/>
    </w:p>
    <w:p>
      <w:pPr>
        <w:jc w:val="center"/>
        <w:spacing w:line="400" w:lineRule="exact"/>
        <w:rPr>
          <w:rFonts w:ascii="黑体" w:hAnsi="黑体" w:eastAsia="黑体" w:cs="Times New Roman"/>
          <w:sz w:val="28"/>
          <w:szCs w:val="28"/>
        </w:rPr>
      </w:pPr>
      <w:r>
        <w:rPr>
          <w:rFonts w:ascii="黑体" w:hAnsi="黑体" w:eastAsia="黑体" w:cs="Times New Roman"/>
          <w:sz w:val="28"/>
          <w:szCs w:val="28"/>
        </w:rPr>
      </w:r>
      <w:r/>
    </w:p>
    <w:p>
      <w:pPr>
        <w:jc w:val="center"/>
        <w:spacing w:line="400" w:lineRule="exact"/>
        <w:rPr>
          <w:rFonts w:ascii="黑体" w:hAnsi="黑体" w:eastAsia="黑体" w:cs="Times New Roman"/>
          <w:sz w:val="28"/>
          <w:szCs w:val="28"/>
        </w:rPr>
      </w:pPr>
      <w:r>
        <w:rPr>
          <w:rFonts w:hint="eastAsia" w:ascii="黑体" w:hAnsi="黑体" w:eastAsia="黑体" w:cs="Times New Roman"/>
          <w:sz w:val="28"/>
          <w:szCs w:val="28"/>
        </w:rPr>
        <w:t xml:space="preserve">二、残疾人福利性单位声明函</w:t>
      </w:r>
      <w:r/>
    </w:p>
    <w:p>
      <w:pPr>
        <w:jc w:val="center"/>
        <w:spacing w:line="400" w:lineRule="exact"/>
        <w:rPr>
          <w:rFonts w:ascii="仿宋" w:hAnsi="仿宋" w:eastAsia="仿宋" w:cs="Times New Roman"/>
          <w:b/>
          <w:bCs/>
          <w:sz w:val="24"/>
          <w:szCs w:val="24"/>
        </w:rPr>
      </w:pPr>
      <w:r>
        <w:rPr>
          <w:rFonts w:hint="eastAsia" w:ascii="仿宋" w:hAnsi="仿宋" w:eastAsia="仿宋" w:cs="Times New Roman"/>
          <w:b/>
          <w:bCs/>
          <w:sz w:val="24"/>
          <w:szCs w:val="24"/>
        </w:rPr>
        <w:t xml:space="preserve">（非残疾人福利性单位无需填写提供）</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本单位郑重声明，根据《财政部 民政部 中国残疾人联合会关于促进残疾人就业政府采购政策的通知》（财库</w:t>
      </w:r>
      <w:r>
        <w:rPr>
          <w:rFonts w:hint="eastAsia" w:ascii="宋体" w:hAnsi="宋体" w:eastAsia="宋体" w:cs="Times New Roman"/>
          <w:sz w:val="24"/>
          <w:szCs w:val="24"/>
        </w:rPr>
        <w:t xml:space="preserve">〔2017〕 141</w:t>
      </w:r>
      <w:r>
        <w:rPr>
          <w:rFonts w:hint="eastAsia" w:ascii="宋体" w:hAnsi="宋体" w:eastAsia="宋体" w:cs="Times New Roman"/>
          <w:spacing w:val="6"/>
          <w:sz w:val="24"/>
          <w:szCs w:val="24"/>
        </w:rPr>
        <w:t xml:space="preserve">号）的规定，本单位为符合条件的残疾人福利性单位，且本单位参加</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单位的</w:t>
      </w:r>
      <w:r>
        <w:rPr>
          <w:rFonts w:hint="eastAsia" w:ascii="宋体" w:hAnsi="宋体" w:eastAsia="宋体" w:cs="Times New Roman"/>
          <w:bCs/>
          <w:sz w:val="24"/>
          <w:szCs w:val="24"/>
          <w:u w:val="single"/>
        </w:rPr>
        <w:t xml:space="preserve">                          </w:t>
      </w:r>
      <w:r>
        <w:rPr>
          <w:rFonts w:hint="eastAsia" w:ascii="宋体" w:hAnsi="宋体" w:eastAsia="宋体" w:cs="Times New Roman"/>
          <w:bCs/>
          <w:sz w:val="24"/>
          <w:szCs w:val="24"/>
        </w:rPr>
        <w:t xml:space="preserve">项目</w:t>
      </w:r>
      <w:r>
        <w:rPr>
          <w:rFonts w:hint="eastAsia" w:ascii="宋体" w:hAnsi="宋体" w:eastAsia="宋体" w:cs="Times New Roman"/>
          <w:spacing w:val="6"/>
          <w:sz w:val="24"/>
          <w:szCs w:val="24"/>
        </w:rPr>
        <w:t xml:space="preserve">采购活动提供本单位制造的货物（由本单位承担工程/提供服务），或者提供其他残疾人福利性单位制造的货物（不包括使用非残疾人福利性单位注册商标的货物）。</w:t>
      </w:r>
      <w:r/>
    </w:p>
    <w:p>
      <w:pPr>
        <w:ind w:firstLine="504"/>
        <w:spacing w:line="400" w:lineRule="exact"/>
        <w:rPr>
          <w:rFonts w:ascii="宋体" w:hAnsi="宋体" w:eastAsia="宋体" w:cs="Times New Roman"/>
          <w:spacing w:val="6"/>
          <w:sz w:val="24"/>
          <w:szCs w:val="24"/>
        </w:rPr>
      </w:pPr>
      <w:r>
        <w:rPr>
          <w:rFonts w:hint="eastAsia" w:ascii="宋体" w:hAnsi="宋体" w:eastAsia="宋体" w:cs="Times New Roman"/>
          <w:spacing w:val="6"/>
          <w:sz w:val="24"/>
          <w:szCs w:val="24"/>
        </w:rPr>
        <w:t xml:space="preserve">本单位对上述声明的真实性负责。如有虚假，将依法承担相应责任。</w:t>
      </w:r>
      <w:r/>
    </w:p>
    <w:p>
      <w:pPr>
        <w:ind w:firstLine="504"/>
        <w:spacing w:line="400" w:lineRule="exact"/>
        <w:rPr>
          <w:rFonts w:ascii="宋体" w:hAnsi="宋体" w:eastAsia="宋体" w:cs="Times New Roman"/>
          <w:spacing w:val="6"/>
          <w:sz w:val="24"/>
          <w:szCs w:val="24"/>
        </w:rPr>
      </w:pPr>
      <w:r>
        <w:rPr>
          <w:rFonts w:ascii="宋体" w:hAnsi="宋体" w:eastAsia="宋体" w:cs="Times New Roman"/>
          <w:spacing w:val="6"/>
          <w:sz w:val="24"/>
          <w:szCs w:val="24"/>
        </w:rPr>
      </w:r>
      <w:r/>
    </w:p>
    <w:p>
      <w:pPr>
        <w:jc w:val="center"/>
        <w:spacing w:line="400" w:lineRule="exact"/>
        <w:rPr>
          <w:rFonts w:ascii="宋体" w:hAnsi="宋体" w:eastAsia="宋体" w:cs="Times New Roman"/>
          <w:sz w:val="28"/>
          <w:szCs w:val="28"/>
        </w:rPr>
      </w:pPr>
      <w:r>
        <w:rPr>
          <w:rFonts w:ascii="宋体" w:hAnsi="宋体" w:eastAsia="宋体" w:cs="Times New Roman"/>
          <w:sz w:val="28"/>
          <w:szCs w:val="28"/>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投标单位（电子签章）：</w:t>
      </w:r>
      <w:r/>
    </w:p>
    <w:p>
      <w:pPr>
        <w:ind w:firstLine="3600"/>
        <w:jc w:val="left"/>
        <w:spacing w:line="400" w:lineRule="exact"/>
        <w:rPr>
          <w:rFonts w:ascii="宋体" w:hAnsi="宋体" w:eastAsia="宋体" w:cs="Times New Roman"/>
          <w:bCs/>
          <w:sz w:val="24"/>
          <w:szCs w:val="24"/>
        </w:rPr>
      </w:pPr>
      <w:r>
        <w:rPr>
          <w:rFonts w:ascii="宋体" w:hAnsi="宋体" w:eastAsia="宋体" w:cs="Times New Roman"/>
          <w:bCs/>
          <w:sz w:val="24"/>
          <w:szCs w:val="24"/>
        </w:rPr>
      </w:r>
      <w:r/>
    </w:p>
    <w:p>
      <w:pPr>
        <w:ind w:firstLine="3600"/>
        <w:jc w:val="left"/>
        <w:spacing w:line="400" w:lineRule="exact"/>
        <w:rPr>
          <w:rFonts w:ascii="宋体" w:hAnsi="宋体" w:eastAsia="宋体" w:cs="Times New Roman"/>
          <w:bCs/>
          <w:sz w:val="24"/>
          <w:szCs w:val="24"/>
        </w:rPr>
      </w:pPr>
      <w:r>
        <w:rPr>
          <w:rFonts w:hint="eastAsia" w:ascii="宋体" w:hAnsi="宋体" w:eastAsia="宋体" w:cs="Times New Roman"/>
          <w:bCs/>
          <w:sz w:val="24"/>
          <w:szCs w:val="24"/>
        </w:rPr>
        <w:t xml:space="preserve">日期：     年    月    日</w:t>
      </w:r>
      <w:r/>
    </w:p>
    <w:sectPr>
      <w:footnotePr/>
      <w:endnotePr/>
      <w:type w:val="nextPage"/>
      <w:pgSz w:w="11906" w:h="16838" w:orient="portrait"/>
      <w:pgMar w:top="1247" w:right="1247" w:bottom="1247" w:left="1247" w:header="680"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Light">
    <w:panose1 w:val="020F0302020204030204"/>
  </w:font>
  <w:font w:name="Tahoma">
    <w:panose1 w:val="020B0604030504040204"/>
  </w:font>
  <w:font w:name="仿宋">
    <w:panose1 w:val="02010609060101010101"/>
  </w:font>
  <w:font w:name="Batang">
    <w:panose1 w:val="02010600040101010101"/>
  </w:font>
  <w:font w:name="Calibri">
    <w:panose1 w:val="020F0502020204030204"/>
  </w:font>
  <w:font w:name="仿宋_GB2312">
    <w:panose1 w:val="02010609060101010101"/>
  </w:font>
  <w:font w:name="黑体">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62982909"/>
      <w:rPr/>
    </w:sdtPr>
    <w:sdtContent>
      <w:p>
        <w:pPr>
          <w:pStyle w:val="864"/>
          <w:jc w:val="center"/>
        </w:pPr>
        <w:r>
          <w:fldChar w:fldCharType="begin"/>
        </w:r>
        <w:r>
          <w:instrText xml:space="preserve">PAGE   \* MERGEFORMAT</w:instrText>
        </w:r>
        <w:r>
          <w:fldChar w:fldCharType="separate"/>
        </w:r>
        <w:r>
          <w:rPr>
            <w:lang w:val="zh-CN"/>
          </w:rPr>
          <w:t xml:space="preserve">-</w:t>
        </w:r>
        <w:r>
          <w:t xml:space="preserve"> 24 -</w:t>
        </w:r>
        <w:r>
          <w:fldChar w:fldCharType="end"/>
        </w:r>
        <w:r/>
      </w:p>
    </w:sdtContent>
  </w:sdt>
  <w:p>
    <w:pPr>
      <w:pStyle w:val="86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4"/>
      <w:rPr>
        <w:rStyle w:val="874"/>
      </w:rPr>
      <w:framePr w:wrap="around" w:vAnchor="text" w:hAnchor="margin" w:xAlign="center" w:y="1"/>
    </w:pPr>
    <w:r>
      <w:fldChar w:fldCharType="begin"/>
    </w:r>
    <w:r>
      <w:rPr>
        <w:rStyle w:val="874"/>
      </w:rPr>
      <w:instrText xml:space="preserve">PAGE  </w:instrText>
    </w:r>
    <w:r>
      <w:fldChar w:fldCharType="separate"/>
    </w:r>
    <w:r>
      <w:rPr>
        <w:rStyle w:val="874"/>
      </w:rPr>
      <w:t xml:space="preserve">1</w:t>
    </w:r>
    <w:r>
      <w:fldChar w:fldCharType="end"/>
    </w:r>
    <w:r/>
  </w:p>
  <w:p>
    <w:pPr>
      <w:pStyle w:val="864"/>
      <w:ind w:right="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left"/>
      <w:tabs>
        <w:tab w:val="center" w:pos="4153" w:leader="none"/>
        <w:tab w:val="right" w:pos="8306" w:leader="none"/>
      </w:tabs>
      <w:rPr>
        <w:rFonts w:ascii="黑体" w:hAnsi="黑体" w:eastAsia="黑体" w:cs="Times New Roman"/>
        <w:sz w:val="16"/>
        <w:szCs w:val="18"/>
      </w:rPr>
      <w:pBdr>
        <w:bottom w:val="single" w:color="auto" w:sz="6" w:space="1"/>
      </w:pBdr>
    </w:pPr>
    <w:r>
      <w:rPr>
        <w:rFonts w:ascii="黑体" w:hAnsi="黑体" w:eastAsia="黑体" w:cs="Times New Roman"/>
        <w:bCs/>
        <w:sz w:val="16"/>
        <w:szCs w:val="18"/>
      </w:rPr>
      <w:t xml:space="preserve">JSZC-320281-JZCG-G2025-0090</w:t>
    </w:r>
    <w:r>
      <w:rPr>
        <w:rFonts w:hint="eastAsia" w:ascii="黑体" w:hAnsi="黑体" w:eastAsia="黑体" w:cs="Times New Roman"/>
        <w:bCs/>
        <w:sz w:val="16"/>
        <w:szCs w:val="18"/>
      </w:rPr>
      <w:t xml:space="preserve">江阴市紧急医学救援中心办公家具采购                                      江阴市政</w:t>
    </w:r>
    <w:r>
      <w:rPr>
        <w:rFonts w:ascii="黑体" w:hAnsi="黑体" w:eastAsia="黑体" w:cs="Times New Roman"/>
        <w:bCs/>
        <w:sz w:val="16"/>
        <w:szCs w:val="18"/>
      </w:rPr>
      <w:t xml:space="preserve">府采购中心</w:t>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9">
    <w:name w:val="Heading 1 Char"/>
    <w:basedOn w:val="853"/>
    <w:link w:val="851"/>
    <w:uiPriority w:val="9"/>
    <w:rPr>
      <w:rFonts w:ascii="Arial" w:hAnsi="Arial" w:eastAsia="Arial" w:cs="Arial"/>
      <w:sz w:val="40"/>
      <w:szCs w:val="40"/>
    </w:rPr>
  </w:style>
  <w:style w:type="paragraph" w:styleId="690">
    <w:name w:val="Heading 2"/>
    <w:basedOn w:val="850"/>
    <w:next w:val="850"/>
    <w:link w:val="691"/>
    <w:uiPriority w:val="9"/>
    <w:unhideWhenUsed/>
    <w:qFormat/>
    <w:pPr>
      <w:keepLines/>
      <w:keepNext/>
      <w:spacing w:before="360" w:after="200"/>
      <w:outlineLvl w:val="1"/>
    </w:pPr>
    <w:rPr>
      <w:rFonts w:ascii="Arial" w:hAnsi="Arial" w:eastAsia="Arial" w:cs="Arial"/>
      <w:sz w:val="34"/>
    </w:rPr>
  </w:style>
  <w:style w:type="character" w:styleId="691">
    <w:name w:val="Heading 2 Char"/>
    <w:basedOn w:val="853"/>
    <w:link w:val="690"/>
    <w:uiPriority w:val="9"/>
    <w:rPr>
      <w:rFonts w:ascii="Arial" w:hAnsi="Arial" w:eastAsia="Arial" w:cs="Arial"/>
      <w:sz w:val="34"/>
    </w:rPr>
  </w:style>
  <w:style w:type="character" w:styleId="692">
    <w:name w:val="Heading 3 Char"/>
    <w:basedOn w:val="853"/>
    <w:link w:val="852"/>
    <w:uiPriority w:val="9"/>
    <w:rPr>
      <w:rFonts w:ascii="Arial" w:hAnsi="Arial" w:eastAsia="Arial" w:cs="Arial"/>
      <w:sz w:val="30"/>
      <w:szCs w:val="30"/>
    </w:rPr>
  </w:style>
  <w:style w:type="paragraph" w:styleId="693">
    <w:name w:val="Heading 4"/>
    <w:basedOn w:val="850"/>
    <w:next w:val="850"/>
    <w:link w:val="694"/>
    <w:uiPriority w:val="9"/>
    <w:unhideWhenUsed/>
    <w:qFormat/>
    <w:pPr>
      <w:keepLines/>
      <w:keepNext/>
      <w:spacing w:before="320" w:after="200"/>
      <w:outlineLvl w:val="3"/>
    </w:pPr>
    <w:rPr>
      <w:rFonts w:ascii="Arial" w:hAnsi="Arial" w:eastAsia="Arial" w:cs="Arial"/>
      <w:b/>
      <w:bCs/>
      <w:sz w:val="26"/>
      <w:szCs w:val="26"/>
    </w:rPr>
  </w:style>
  <w:style w:type="character" w:styleId="694">
    <w:name w:val="Heading 4 Char"/>
    <w:basedOn w:val="853"/>
    <w:link w:val="693"/>
    <w:uiPriority w:val="9"/>
    <w:rPr>
      <w:rFonts w:ascii="Arial" w:hAnsi="Arial" w:eastAsia="Arial" w:cs="Arial"/>
      <w:b/>
      <w:bCs/>
      <w:sz w:val="26"/>
      <w:szCs w:val="26"/>
    </w:rPr>
  </w:style>
  <w:style w:type="paragraph" w:styleId="695">
    <w:name w:val="Heading 5"/>
    <w:basedOn w:val="850"/>
    <w:next w:val="850"/>
    <w:link w:val="696"/>
    <w:uiPriority w:val="9"/>
    <w:unhideWhenUsed/>
    <w:qFormat/>
    <w:pPr>
      <w:keepLines/>
      <w:keepNext/>
      <w:spacing w:before="320" w:after="200"/>
      <w:outlineLvl w:val="4"/>
    </w:pPr>
    <w:rPr>
      <w:rFonts w:ascii="Arial" w:hAnsi="Arial" w:eastAsia="Arial" w:cs="Arial"/>
      <w:b/>
      <w:bCs/>
      <w:sz w:val="24"/>
      <w:szCs w:val="24"/>
    </w:rPr>
  </w:style>
  <w:style w:type="character" w:styleId="696">
    <w:name w:val="Heading 5 Char"/>
    <w:basedOn w:val="853"/>
    <w:link w:val="695"/>
    <w:uiPriority w:val="9"/>
    <w:rPr>
      <w:rFonts w:ascii="Arial" w:hAnsi="Arial" w:eastAsia="Arial" w:cs="Arial"/>
      <w:b/>
      <w:bCs/>
      <w:sz w:val="24"/>
      <w:szCs w:val="24"/>
    </w:rPr>
  </w:style>
  <w:style w:type="paragraph" w:styleId="697">
    <w:name w:val="Heading 6"/>
    <w:basedOn w:val="850"/>
    <w:next w:val="850"/>
    <w:link w:val="698"/>
    <w:uiPriority w:val="9"/>
    <w:unhideWhenUsed/>
    <w:qFormat/>
    <w:pPr>
      <w:keepLines/>
      <w:keepNext/>
      <w:spacing w:before="320" w:after="200"/>
      <w:outlineLvl w:val="5"/>
    </w:pPr>
    <w:rPr>
      <w:rFonts w:ascii="Arial" w:hAnsi="Arial" w:eastAsia="Arial" w:cs="Arial"/>
      <w:b/>
      <w:bCs/>
      <w:sz w:val="22"/>
      <w:szCs w:val="22"/>
    </w:rPr>
  </w:style>
  <w:style w:type="character" w:styleId="698">
    <w:name w:val="Heading 6 Char"/>
    <w:basedOn w:val="853"/>
    <w:link w:val="697"/>
    <w:uiPriority w:val="9"/>
    <w:rPr>
      <w:rFonts w:ascii="Arial" w:hAnsi="Arial" w:eastAsia="Arial" w:cs="Arial"/>
      <w:b/>
      <w:bCs/>
      <w:sz w:val="22"/>
      <w:szCs w:val="22"/>
    </w:rPr>
  </w:style>
  <w:style w:type="paragraph" w:styleId="699">
    <w:name w:val="Heading 7"/>
    <w:basedOn w:val="850"/>
    <w:next w:val="850"/>
    <w:link w:val="700"/>
    <w:uiPriority w:val="9"/>
    <w:unhideWhenUsed/>
    <w:qFormat/>
    <w:pPr>
      <w:keepLines/>
      <w:keepNext/>
      <w:spacing w:before="320" w:after="200"/>
      <w:outlineLvl w:val="6"/>
    </w:pPr>
    <w:rPr>
      <w:rFonts w:ascii="Arial" w:hAnsi="Arial" w:eastAsia="Arial" w:cs="Arial"/>
      <w:b/>
      <w:bCs/>
      <w:i/>
      <w:iCs/>
      <w:sz w:val="22"/>
      <w:szCs w:val="22"/>
    </w:rPr>
  </w:style>
  <w:style w:type="character" w:styleId="700">
    <w:name w:val="Heading 7 Char"/>
    <w:basedOn w:val="853"/>
    <w:link w:val="699"/>
    <w:uiPriority w:val="9"/>
    <w:rPr>
      <w:rFonts w:ascii="Arial" w:hAnsi="Arial" w:eastAsia="Arial" w:cs="Arial"/>
      <w:b/>
      <w:bCs/>
      <w:i/>
      <w:iCs/>
      <w:sz w:val="22"/>
      <w:szCs w:val="22"/>
    </w:rPr>
  </w:style>
  <w:style w:type="paragraph" w:styleId="701">
    <w:name w:val="Heading 8"/>
    <w:basedOn w:val="850"/>
    <w:next w:val="850"/>
    <w:link w:val="702"/>
    <w:uiPriority w:val="9"/>
    <w:unhideWhenUsed/>
    <w:qFormat/>
    <w:pPr>
      <w:keepLines/>
      <w:keepNext/>
      <w:spacing w:before="320" w:after="200"/>
      <w:outlineLvl w:val="7"/>
    </w:pPr>
    <w:rPr>
      <w:rFonts w:ascii="Arial" w:hAnsi="Arial" w:eastAsia="Arial" w:cs="Arial"/>
      <w:i/>
      <w:iCs/>
      <w:sz w:val="22"/>
      <w:szCs w:val="22"/>
    </w:rPr>
  </w:style>
  <w:style w:type="character" w:styleId="702">
    <w:name w:val="Heading 8 Char"/>
    <w:basedOn w:val="853"/>
    <w:link w:val="701"/>
    <w:uiPriority w:val="9"/>
    <w:rPr>
      <w:rFonts w:ascii="Arial" w:hAnsi="Arial" w:eastAsia="Arial" w:cs="Arial"/>
      <w:i/>
      <w:iCs/>
      <w:sz w:val="22"/>
      <w:szCs w:val="22"/>
    </w:rPr>
  </w:style>
  <w:style w:type="paragraph" w:styleId="703">
    <w:name w:val="Heading 9"/>
    <w:basedOn w:val="850"/>
    <w:next w:val="850"/>
    <w:link w:val="704"/>
    <w:uiPriority w:val="9"/>
    <w:unhideWhenUsed/>
    <w:qFormat/>
    <w:pPr>
      <w:keepLines/>
      <w:keepNext/>
      <w:spacing w:before="320" w:after="200"/>
      <w:outlineLvl w:val="8"/>
    </w:pPr>
    <w:rPr>
      <w:rFonts w:ascii="Arial" w:hAnsi="Arial" w:eastAsia="Arial" w:cs="Arial"/>
      <w:i/>
      <w:iCs/>
      <w:sz w:val="21"/>
      <w:szCs w:val="21"/>
    </w:rPr>
  </w:style>
  <w:style w:type="character" w:styleId="704">
    <w:name w:val="Heading 9 Char"/>
    <w:basedOn w:val="853"/>
    <w:link w:val="703"/>
    <w:uiPriority w:val="9"/>
    <w:rPr>
      <w:rFonts w:ascii="Arial" w:hAnsi="Arial" w:eastAsia="Arial" w:cs="Arial"/>
      <w:i/>
      <w:iCs/>
      <w:sz w:val="21"/>
      <w:szCs w:val="21"/>
    </w:rPr>
  </w:style>
  <w:style w:type="paragraph" w:styleId="705">
    <w:name w:val="List Paragraph"/>
    <w:basedOn w:val="850"/>
    <w:uiPriority w:val="34"/>
    <w:qFormat/>
    <w:pPr>
      <w:contextualSpacing/>
      <w:ind w:left="720"/>
    </w:pPr>
  </w:style>
  <w:style w:type="character" w:styleId="706">
    <w:name w:val="Title Char"/>
    <w:basedOn w:val="853"/>
    <w:link w:val="871"/>
    <w:uiPriority w:val="10"/>
    <w:rPr>
      <w:sz w:val="48"/>
      <w:szCs w:val="48"/>
    </w:rPr>
  </w:style>
  <w:style w:type="paragraph" w:styleId="707">
    <w:name w:val="Subtitle"/>
    <w:basedOn w:val="850"/>
    <w:next w:val="850"/>
    <w:link w:val="708"/>
    <w:uiPriority w:val="11"/>
    <w:qFormat/>
    <w:pPr>
      <w:spacing w:before="200" w:after="200"/>
    </w:pPr>
    <w:rPr>
      <w:sz w:val="24"/>
      <w:szCs w:val="24"/>
    </w:rPr>
  </w:style>
  <w:style w:type="character" w:styleId="708">
    <w:name w:val="Subtitle Char"/>
    <w:basedOn w:val="853"/>
    <w:link w:val="707"/>
    <w:uiPriority w:val="11"/>
    <w:rPr>
      <w:sz w:val="24"/>
      <w:szCs w:val="24"/>
    </w:rPr>
  </w:style>
  <w:style w:type="paragraph" w:styleId="709">
    <w:name w:val="Quote"/>
    <w:basedOn w:val="850"/>
    <w:next w:val="850"/>
    <w:link w:val="710"/>
    <w:uiPriority w:val="29"/>
    <w:qFormat/>
    <w:pPr>
      <w:ind w:left="720" w:right="720"/>
    </w:pPr>
    <w:rPr>
      <w:i/>
    </w:rPr>
  </w:style>
  <w:style w:type="character" w:styleId="710">
    <w:name w:val="Quote Char"/>
    <w:link w:val="709"/>
    <w:uiPriority w:val="29"/>
    <w:rPr>
      <w:i/>
    </w:rPr>
  </w:style>
  <w:style w:type="paragraph" w:styleId="711">
    <w:name w:val="Intense Quote"/>
    <w:basedOn w:val="850"/>
    <w:next w:val="850"/>
    <w:link w:val="71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2">
    <w:name w:val="Intense Quote Char"/>
    <w:link w:val="711"/>
    <w:uiPriority w:val="30"/>
    <w:rPr>
      <w:i/>
    </w:rPr>
  </w:style>
  <w:style w:type="character" w:styleId="713">
    <w:name w:val="Header Char"/>
    <w:basedOn w:val="853"/>
    <w:link w:val="865"/>
    <w:uiPriority w:val="99"/>
  </w:style>
  <w:style w:type="character" w:styleId="714">
    <w:name w:val="Footer Char"/>
    <w:basedOn w:val="853"/>
    <w:link w:val="864"/>
    <w:uiPriority w:val="99"/>
  </w:style>
  <w:style w:type="paragraph" w:styleId="715">
    <w:name w:val="Caption"/>
    <w:basedOn w:val="850"/>
    <w:next w:val="850"/>
    <w:uiPriority w:val="35"/>
    <w:semiHidden/>
    <w:unhideWhenUsed/>
    <w:qFormat/>
    <w:pPr>
      <w:spacing w:line="276" w:lineRule="auto"/>
    </w:pPr>
    <w:rPr>
      <w:b/>
      <w:bCs/>
      <w:color w:val="4f81bd" w:themeColor="accent1"/>
      <w:sz w:val="18"/>
      <w:szCs w:val="18"/>
    </w:rPr>
  </w:style>
  <w:style w:type="character" w:styleId="716">
    <w:name w:val="Caption Char"/>
    <w:basedOn w:val="715"/>
    <w:link w:val="864"/>
    <w:uiPriority w:val="99"/>
  </w:style>
  <w:style w:type="table" w:styleId="717">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8">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9">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0">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1">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2">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3">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4">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5">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6">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7">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8">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9">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0">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1">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2">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3">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4">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5">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6">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7">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8">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9">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6">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7">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8">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9">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0">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1">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2">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3">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4">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5">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6">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7">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8">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9">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0">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1">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2">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3">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4">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5">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6">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7">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1">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2">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3">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4">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5">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6">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7">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8">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9">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0">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1">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2">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3">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4">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5">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6">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7">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8">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9">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0">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1">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2">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3">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4">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5">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6">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7">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8">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9">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0">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1">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2">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8">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9">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0">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1">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2">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3">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4">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5">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6">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7">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8">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9">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0">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1">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2">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3">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4">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5">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6">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7">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8">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9">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0">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1">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2">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3">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4">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5">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6">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7">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8">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9">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0">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1">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42">
    <w:name w:val="footnote text"/>
    <w:basedOn w:val="850"/>
    <w:link w:val="843"/>
    <w:uiPriority w:val="99"/>
    <w:semiHidden/>
    <w:unhideWhenUsed/>
    <w:pPr>
      <w:spacing w:after="40" w:line="240" w:lineRule="auto"/>
    </w:pPr>
    <w:rPr>
      <w:sz w:val="18"/>
    </w:rPr>
  </w:style>
  <w:style w:type="character" w:styleId="843">
    <w:name w:val="Footnote Text Char"/>
    <w:link w:val="842"/>
    <w:uiPriority w:val="99"/>
    <w:rPr>
      <w:sz w:val="18"/>
    </w:rPr>
  </w:style>
  <w:style w:type="character" w:styleId="844">
    <w:name w:val="footnote reference"/>
    <w:basedOn w:val="853"/>
    <w:uiPriority w:val="99"/>
    <w:unhideWhenUsed/>
    <w:rPr>
      <w:vertAlign w:val="superscript"/>
    </w:rPr>
  </w:style>
  <w:style w:type="paragraph" w:styleId="845">
    <w:name w:val="endnote text"/>
    <w:basedOn w:val="850"/>
    <w:link w:val="846"/>
    <w:uiPriority w:val="99"/>
    <w:semiHidden/>
    <w:unhideWhenUsed/>
    <w:pPr>
      <w:spacing w:after="0" w:line="240" w:lineRule="auto"/>
    </w:pPr>
    <w:rPr>
      <w:sz w:val="20"/>
    </w:rPr>
  </w:style>
  <w:style w:type="character" w:styleId="846">
    <w:name w:val="Endnote Text Char"/>
    <w:link w:val="845"/>
    <w:uiPriority w:val="99"/>
    <w:rPr>
      <w:sz w:val="20"/>
    </w:rPr>
  </w:style>
  <w:style w:type="character" w:styleId="847">
    <w:name w:val="endnote reference"/>
    <w:basedOn w:val="853"/>
    <w:uiPriority w:val="99"/>
    <w:semiHidden/>
    <w:unhideWhenUsed/>
    <w:rPr>
      <w:vertAlign w:val="superscript"/>
    </w:rPr>
  </w:style>
  <w:style w:type="paragraph" w:styleId="848">
    <w:name w:val="TOC Heading"/>
    <w:uiPriority w:val="39"/>
    <w:unhideWhenUsed/>
  </w:style>
  <w:style w:type="paragraph" w:styleId="849">
    <w:name w:val="table of figures"/>
    <w:basedOn w:val="850"/>
    <w:next w:val="850"/>
    <w:uiPriority w:val="99"/>
    <w:unhideWhenUsed/>
    <w:pPr>
      <w:spacing w:after="0" w:afterAutospacing="0"/>
    </w:pPr>
  </w:style>
  <w:style w:type="paragraph" w:styleId="850" w:default="1">
    <w:name w:val="Normal"/>
    <w:qFormat/>
    <w:pPr>
      <w:jc w:val="both"/>
      <w:widowControl w:val="off"/>
    </w:pPr>
    <w:rPr>
      <w:rFonts w:asciiTheme="minorHAnsi" w:hAnsiTheme="minorHAnsi" w:eastAsiaTheme="minorEastAsia" w:cstheme="minorBidi"/>
      <w:sz w:val="21"/>
      <w:szCs w:val="22"/>
    </w:rPr>
  </w:style>
  <w:style w:type="paragraph" w:styleId="851">
    <w:name w:val="Heading 1"/>
    <w:basedOn w:val="850"/>
    <w:next w:val="850"/>
    <w:link w:val="896"/>
    <w:uiPriority w:val="9"/>
    <w:qFormat/>
    <w:pPr>
      <w:keepLines/>
      <w:keepNext/>
      <w:spacing w:before="340" w:after="330" w:line="578" w:lineRule="auto"/>
      <w:outlineLvl w:val="0"/>
    </w:pPr>
    <w:rPr>
      <w:b/>
      <w:bCs/>
      <w:sz w:val="44"/>
      <w:szCs w:val="44"/>
    </w:rPr>
  </w:style>
  <w:style w:type="paragraph" w:styleId="852">
    <w:name w:val="Heading 3"/>
    <w:basedOn w:val="850"/>
    <w:next w:val="850"/>
    <w:semiHidden/>
    <w:unhideWhenUsed/>
    <w:qFormat/>
    <w:pPr>
      <w:jc w:val="center"/>
      <w:spacing w:line="360" w:lineRule="auto"/>
      <w:outlineLvl w:val="2"/>
    </w:pPr>
    <w:rPr>
      <w:rFonts w:ascii="Times New Roman" w:hAnsi="Times New Roman" w:eastAsia="宋体" w:cs="Times New Roman"/>
      <w:b/>
      <w:bCs/>
      <w:sz w:val="32"/>
      <w:szCs w:val="23"/>
      <w:lang w:eastAsia="en-US"/>
    </w:rPr>
  </w:style>
  <w:style w:type="character" w:styleId="853" w:default="1">
    <w:name w:val="Default Paragraph Font"/>
    <w:uiPriority w:val="1"/>
    <w:semiHidden/>
    <w:unhideWhenUsed/>
  </w:style>
  <w:style w:type="table" w:styleId="854" w:default="1">
    <w:name w:val="Normal Table"/>
    <w:uiPriority w:val="99"/>
    <w:semiHidden/>
    <w:unhideWhenUsed/>
    <w:tblPr>
      <w:tblInd w:w="0" w:type="dxa"/>
      <w:tblCellMar>
        <w:left w:w="108" w:type="dxa"/>
        <w:top w:w="0" w:type="dxa"/>
        <w:right w:w="108" w:type="dxa"/>
        <w:bottom w:w="0" w:type="dxa"/>
      </w:tblCellMar>
    </w:tblPr>
  </w:style>
  <w:style w:type="numbering" w:styleId="855" w:default="1">
    <w:name w:val="No List"/>
    <w:uiPriority w:val="99"/>
    <w:semiHidden/>
    <w:unhideWhenUsed/>
  </w:style>
  <w:style w:type="paragraph" w:styleId="856">
    <w:name w:val="toc 7"/>
    <w:basedOn w:val="850"/>
    <w:next w:val="850"/>
    <w:uiPriority w:val="39"/>
    <w:unhideWhenUsed/>
    <w:qFormat/>
    <w:pPr>
      <w:ind w:left="1260"/>
      <w:jc w:val="left"/>
    </w:pPr>
    <w:rPr>
      <w:sz w:val="18"/>
      <w:szCs w:val="18"/>
    </w:rPr>
  </w:style>
  <w:style w:type="paragraph" w:styleId="857">
    <w:name w:val="annotation text"/>
    <w:basedOn w:val="850"/>
    <w:link w:val="883"/>
    <w:uiPriority w:val="99"/>
    <w:semiHidden/>
    <w:unhideWhenUsed/>
    <w:qFormat/>
    <w:pPr>
      <w:jc w:val="left"/>
    </w:pPr>
  </w:style>
  <w:style w:type="paragraph" w:styleId="858">
    <w:name w:val="Body Text"/>
    <w:basedOn w:val="850"/>
    <w:link w:val="886"/>
    <w:qFormat/>
    <w:pPr>
      <w:spacing w:line="360" w:lineRule="auto"/>
    </w:pPr>
    <w:rPr>
      <w:rFonts w:ascii="楷体_GB2312" w:hAnsi="Times New Roman" w:eastAsia="楷体_GB2312" w:cs="Times New Roman"/>
      <w:bCs/>
      <w:sz w:val="28"/>
      <w:szCs w:val="24"/>
    </w:rPr>
  </w:style>
  <w:style w:type="paragraph" w:styleId="859">
    <w:name w:val="Body Text Indent"/>
    <w:basedOn w:val="850"/>
    <w:link w:val="890"/>
    <w:unhideWhenUsed/>
    <w:qFormat/>
    <w:pPr>
      <w:ind w:left="420"/>
      <w:spacing w:after="120"/>
    </w:pPr>
  </w:style>
  <w:style w:type="paragraph" w:styleId="860">
    <w:name w:val="toc 5"/>
    <w:basedOn w:val="850"/>
    <w:next w:val="850"/>
    <w:uiPriority w:val="39"/>
    <w:unhideWhenUsed/>
    <w:qFormat/>
    <w:pPr>
      <w:ind w:left="840"/>
      <w:jc w:val="left"/>
    </w:pPr>
    <w:rPr>
      <w:sz w:val="18"/>
      <w:szCs w:val="18"/>
    </w:rPr>
  </w:style>
  <w:style w:type="paragraph" w:styleId="861">
    <w:name w:val="toc 3"/>
    <w:basedOn w:val="850"/>
    <w:next w:val="850"/>
    <w:uiPriority w:val="39"/>
    <w:unhideWhenUsed/>
    <w:qFormat/>
    <w:pPr>
      <w:ind w:left="420"/>
      <w:jc w:val="left"/>
    </w:pPr>
    <w:rPr>
      <w:i/>
      <w:iCs/>
      <w:sz w:val="20"/>
      <w:szCs w:val="20"/>
    </w:rPr>
  </w:style>
  <w:style w:type="paragraph" w:styleId="862">
    <w:name w:val="toc 8"/>
    <w:basedOn w:val="850"/>
    <w:next w:val="850"/>
    <w:uiPriority w:val="39"/>
    <w:unhideWhenUsed/>
    <w:qFormat/>
    <w:pPr>
      <w:ind w:left="1470"/>
      <w:jc w:val="left"/>
    </w:pPr>
    <w:rPr>
      <w:sz w:val="18"/>
      <w:szCs w:val="18"/>
    </w:rPr>
  </w:style>
  <w:style w:type="paragraph" w:styleId="863">
    <w:name w:val="Balloon Text"/>
    <w:basedOn w:val="850"/>
    <w:link w:val="881"/>
    <w:uiPriority w:val="99"/>
    <w:semiHidden/>
    <w:unhideWhenUsed/>
    <w:qFormat/>
    <w:rPr>
      <w:sz w:val="18"/>
      <w:szCs w:val="18"/>
    </w:rPr>
  </w:style>
  <w:style w:type="paragraph" w:styleId="864">
    <w:name w:val="Footer"/>
    <w:basedOn w:val="850"/>
    <w:link w:val="879"/>
    <w:unhideWhenUsed/>
    <w:qFormat/>
    <w:pPr>
      <w:jc w:val="left"/>
      <w:tabs>
        <w:tab w:val="center" w:pos="4153" w:leader="none"/>
        <w:tab w:val="right" w:pos="8306" w:leader="none"/>
      </w:tabs>
    </w:pPr>
    <w:rPr>
      <w:sz w:val="18"/>
      <w:szCs w:val="18"/>
    </w:rPr>
  </w:style>
  <w:style w:type="paragraph" w:styleId="865">
    <w:name w:val="Header"/>
    <w:basedOn w:val="850"/>
    <w:link w:val="878"/>
    <w:unhideWhenUsed/>
    <w:qFormat/>
    <w:pPr>
      <w:jc w:val="center"/>
      <w:tabs>
        <w:tab w:val="center" w:pos="4153" w:leader="none"/>
        <w:tab w:val="right" w:pos="8306" w:leader="none"/>
      </w:tabs>
      <w:pBdr>
        <w:bottom w:val="single" w:color="auto" w:sz="6" w:space="1"/>
      </w:pBdr>
    </w:pPr>
    <w:rPr>
      <w:sz w:val="18"/>
      <w:szCs w:val="18"/>
    </w:rPr>
  </w:style>
  <w:style w:type="paragraph" w:styleId="866">
    <w:name w:val="toc 1"/>
    <w:basedOn w:val="850"/>
    <w:next w:val="850"/>
    <w:uiPriority w:val="39"/>
    <w:unhideWhenUsed/>
    <w:qFormat/>
    <w:pPr>
      <w:jc w:val="left"/>
      <w:spacing w:before="120" w:after="120"/>
    </w:pPr>
    <w:rPr>
      <w:b/>
      <w:bCs/>
      <w:caps/>
      <w:sz w:val="20"/>
      <w:szCs w:val="20"/>
    </w:rPr>
  </w:style>
  <w:style w:type="paragraph" w:styleId="867">
    <w:name w:val="toc 4"/>
    <w:basedOn w:val="850"/>
    <w:next w:val="850"/>
    <w:uiPriority w:val="39"/>
    <w:unhideWhenUsed/>
    <w:qFormat/>
    <w:pPr>
      <w:ind w:left="630"/>
      <w:jc w:val="left"/>
    </w:pPr>
    <w:rPr>
      <w:sz w:val="18"/>
      <w:szCs w:val="18"/>
    </w:rPr>
  </w:style>
  <w:style w:type="paragraph" w:styleId="868">
    <w:name w:val="toc 6"/>
    <w:basedOn w:val="850"/>
    <w:next w:val="850"/>
    <w:uiPriority w:val="39"/>
    <w:unhideWhenUsed/>
    <w:qFormat/>
    <w:pPr>
      <w:ind w:left="1050"/>
      <w:jc w:val="left"/>
    </w:pPr>
    <w:rPr>
      <w:sz w:val="18"/>
      <w:szCs w:val="18"/>
    </w:rPr>
  </w:style>
  <w:style w:type="paragraph" w:styleId="869">
    <w:name w:val="toc 2"/>
    <w:basedOn w:val="850"/>
    <w:next w:val="850"/>
    <w:uiPriority w:val="39"/>
    <w:unhideWhenUsed/>
    <w:qFormat/>
    <w:pPr>
      <w:ind w:left="210"/>
      <w:jc w:val="left"/>
    </w:pPr>
    <w:rPr>
      <w:smallCaps/>
      <w:sz w:val="20"/>
      <w:szCs w:val="20"/>
    </w:rPr>
  </w:style>
  <w:style w:type="paragraph" w:styleId="870">
    <w:name w:val="toc 9"/>
    <w:basedOn w:val="850"/>
    <w:next w:val="850"/>
    <w:uiPriority w:val="39"/>
    <w:unhideWhenUsed/>
    <w:qFormat/>
    <w:pPr>
      <w:ind w:left="1680"/>
      <w:jc w:val="left"/>
    </w:pPr>
    <w:rPr>
      <w:sz w:val="18"/>
      <w:szCs w:val="18"/>
    </w:rPr>
  </w:style>
  <w:style w:type="paragraph" w:styleId="871">
    <w:name w:val="Title"/>
    <w:basedOn w:val="850"/>
    <w:next w:val="850"/>
    <w:link w:val="877"/>
    <w:uiPriority w:val="10"/>
    <w:qFormat/>
    <w:pPr>
      <w:jc w:val="center"/>
      <w:spacing w:line="400" w:lineRule="exact"/>
      <w:outlineLvl w:val="0"/>
    </w:pPr>
    <w:rPr>
      <w:rFonts w:eastAsia="黑体" w:asciiTheme="majorHAnsi" w:hAnsiTheme="majorHAnsi" w:cstheme="majorBidi"/>
      <w:bCs/>
      <w:sz w:val="30"/>
      <w:szCs w:val="32"/>
    </w:rPr>
  </w:style>
  <w:style w:type="paragraph" w:styleId="872">
    <w:name w:val="annotation subject"/>
    <w:basedOn w:val="857"/>
    <w:next w:val="857"/>
    <w:link w:val="884"/>
    <w:uiPriority w:val="99"/>
    <w:semiHidden/>
    <w:unhideWhenUsed/>
    <w:qFormat/>
    <w:rPr>
      <w:b/>
      <w:bCs/>
    </w:rPr>
  </w:style>
  <w:style w:type="table" w:styleId="873">
    <w:name w:val="Table Grid"/>
    <w:basedOn w:val="85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74">
    <w:name w:val="page number"/>
    <w:qFormat/>
  </w:style>
  <w:style w:type="character" w:styleId="875">
    <w:name w:val="Hyperlink"/>
    <w:basedOn w:val="853"/>
    <w:uiPriority w:val="99"/>
    <w:unhideWhenUsed/>
    <w:qFormat/>
    <w:rPr>
      <w:color w:val="0000ff" w:themeColor="hyperlink"/>
      <w:u w:val="single"/>
    </w:rPr>
  </w:style>
  <w:style w:type="character" w:styleId="876">
    <w:name w:val="annotation reference"/>
    <w:basedOn w:val="853"/>
    <w:uiPriority w:val="99"/>
    <w:semiHidden/>
    <w:unhideWhenUsed/>
    <w:qFormat/>
    <w:rPr>
      <w:sz w:val="21"/>
      <w:szCs w:val="21"/>
    </w:rPr>
  </w:style>
  <w:style w:type="character" w:styleId="877" w:customStyle="1">
    <w:name w:val="标题 Char"/>
    <w:basedOn w:val="853"/>
    <w:link w:val="871"/>
    <w:uiPriority w:val="10"/>
    <w:qFormat/>
    <w:rPr>
      <w:rFonts w:eastAsia="黑体" w:asciiTheme="majorHAnsi" w:hAnsiTheme="majorHAnsi" w:cstheme="majorBidi"/>
      <w:bCs/>
      <w:sz w:val="30"/>
      <w:szCs w:val="32"/>
    </w:rPr>
  </w:style>
  <w:style w:type="character" w:styleId="878" w:customStyle="1">
    <w:name w:val="页眉 Char"/>
    <w:basedOn w:val="853"/>
    <w:link w:val="865"/>
    <w:qFormat/>
    <w:rPr>
      <w:sz w:val="18"/>
      <w:szCs w:val="18"/>
    </w:rPr>
  </w:style>
  <w:style w:type="character" w:styleId="879" w:customStyle="1">
    <w:name w:val="页脚 Char"/>
    <w:basedOn w:val="853"/>
    <w:link w:val="864"/>
    <w:qFormat/>
    <w:rPr>
      <w:sz w:val="18"/>
      <w:szCs w:val="18"/>
    </w:rPr>
  </w:style>
  <w:style w:type="character" w:styleId="880" w:customStyle="1">
    <w:name w:val="font2800"/>
    <w:basedOn w:val="853"/>
    <w:qFormat/>
  </w:style>
  <w:style w:type="character" w:styleId="881" w:customStyle="1">
    <w:name w:val="批注框文本 Char"/>
    <w:basedOn w:val="853"/>
    <w:link w:val="863"/>
    <w:uiPriority w:val="99"/>
    <w:semiHidden/>
    <w:qFormat/>
    <w:rPr>
      <w:sz w:val="18"/>
      <w:szCs w:val="18"/>
    </w:rPr>
  </w:style>
  <w:style w:type="table" w:styleId="882" w:customStyle="1">
    <w:name w:val="网格型1"/>
    <w:basedOn w:val="85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3" w:customStyle="1">
    <w:name w:val="批注文字 Char"/>
    <w:basedOn w:val="853"/>
    <w:link w:val="857"/>
    <w:uiPriority w:val="99"/>
    <w:semiHidden/>
    <w:qFormat/>
  </w:style>
  <w:style w:type="character" w:styleId="884" w:customStyle="1">
    <w:name w:val="批注主题 Char"/>
    <w:basedOn w:val="883"/>
    <w:link w:val="872"/>
    <w:uiPriority w:val="99"/>
    <w:semiHidden/>
    <w:qFormat/>
    <w:rPr>
      <w:b/>
      <w:bCs/>
    </w:rPr>
  </w:style>
  <w:style w:type="character" w:styleId="885" w:customStyle="1">
    <w:name w:val="正文文本 Char"/>
    <w:basedOn w:val="853"/>
    <w:uiPriority w:val="99"/>
    <w:semiHidden/>
    <w:qFormat/>
  </w:style>
  <w:style w:type="character" w:styleId="886" w:customStyle="1">
    <w:name w:val="正文文本 Char1"/>
    <w:link w:val="858"/>
    <w:qFormat/>
    <w:rPr>
      <w:rFonts w:ascii="楷体_GB2312" w:hAnsi="Times New Roman" w:eastAsia="楷体_GB2312" w:cs="Times New Roman"/>
      <w:bCs/>
      <w:sz w:val="28"/>
      <w:szCs w:val="24"/>
    </w:rPr>
  </w:style>
  <w:style w:type="paragraph" w:styleId="887" w:customStyle="1">
    <w:name w:val="Table Paragraph"/>
    <w:basedOn w:val="850"/>
    <w:uiPriority w:val="1"/>
    <w:qFormat/>
    <w:pPr>
      <w:ind w:firstLine="260"/>
      <w:jc w:val="left"/>
      <w:spacing w:line="360" w:lineRule="auto"/>
    </w:pPr>
    <w:rPr>
      <w:rFonts w:ascii="Calibri" w:hAnsi="Calibri" w:eastAsia="仿宋" w:cs="Times New Roman"/>
      <w:sz w:val="28"/>
      <w:lang w:eastAsia="en-US"/>
    </w:rPr>
  </w:style>
  <w:style w:type="paragraph" w:styleId="888">
    <w:name w:val="No Spacing"/>
    <w:link w:val="889"/>
    <w:uiPriority w:val="1"/>
    <w:qFormat/>
    <w:pPr>
      <w:jc w:val="both"/>
      <w:spacing w:line="360" w:lineRule="auto"/>
      <w:widowControl w:val="off"/>
    </w:pPr>
    <w:rPr>
      <w:rFonts w:ascii="宋体" w:hAnsi="宋体" w:eastAsiaTheme="minorEastAsia" w:cstheme="minorBidi"/>
      <w:sz w:val="24"/>
      <w:szCs w:val="22"/>
    </w:rPr>
  </w:style>
  <w:style w:type="character" w:styleId="889" w:customStyle="1">
    <w:name w:val="无间隔 Char"/>
    <w:link w:val="888"/>
    <w:uiPriority w:val="1"/>
    <w:qFormat/>
    <w:rPr>
      <w:rFonts w:ascii="宋体" w:hAnsi="宋体"/>
      <w:sz w:val="24"/>
    </w:rPr>
  </w:style>
  <w:style w:type="character" w:styleId="890" w:customStyle="1">
    <w:name w:val="正文文本缩进 Char"/>
    <w:basedOn w:val="853"/>
    <w:link w:val="859"/>
    <w:qFormat/>
  </w:style>
  <w:style w:type="table" w:styleId="891" w:customStyle="1">
    <w:name w:val="网格型2"/>
    <w:basedOn w:val="85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892" w:customStyle="1">
    <w:name w:val="修订1"/>
    <w:hidden/>
    <w:uiPriority w:val="99"/>
    <w:unhideWhenUsed/>
    <w:qFormat/>
    <w:rPr>
      <w:rFonts w:asciiTheme="minorHAnsi" w:hAnsiTheme="minorHAnsi" w:eastAsiaTheme="minorEastAsia" w:cstheme="minorBidi"/>
      <w:sz w:val="21"/>
      <w:szCs w:val="22"/>
    </w:rPr>
  </w:style>
  <w:style w:type="table" w:styleId="893" w:customStyle="1">
    <w:name w:val="网格型3"/>
    <w:basedOn w:val="854"/>
    <w:uiPriority w:val="59"/>
    <w:qFormat/>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4" w:customStyle="1">
    <w:name w:val="网格型4"/>
    <w:basedOn w:val="854"/>
    <w:qFormat/>
    <w:pPr>
      <w:jc w:val="both"/>
      <w:widowControl w:val="off"/>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95" w:customStyle="1">
    <w:name w:val="Table Normal"/>
    <w:semiHidden/>
    <w:unhideWhenUsed/>
    <w:qFormat/>
    <w:tblPr>
      <w:tblCellMar>
        <w:left w:w="0" w:type="dxa"/>
        <w:top w:w="0" w:type="dxa"/>
        <w:right w:w="0" w:type="dxa"/>
        <w:bottom w:w="0" w:type="dxa"/>
      </w:tblCellMar>
    </w:tblPr>
  </w:style>
  <w:style w:type="character" w:styleId="896" w:customStyle="1">
    <w:name w:val="标题 1 Char"/>
    <w:basedOn w:val="853"/>
    <w:link w:val="851"/>
    <w:uiPriority w:val="9"/>
    <w:qFormat/>
    <w:rPr>
      <w:b/>
      <w:bCs/>
      <w:sz w:val="44"/>
      <w:szCs w:val="44"/>
    </w:rPr>
  </w:style>
  <w:style w:type="paragraph" w:styleId="897" w:customStyle="1">
    <w:name w:val="TOC 标题1"/>
    <w:basedOn w:val="851"/>
    <w:next w:val="850"/>
    <w:uiPriority w:val="39"/>
    <w:semiHidden/>
    <w:unhideWhenUsed/>
    <w:qFormat/>
    <w:pPr>
      <w:jc w:val="left"/>
      <w:spacing w:before="480" w:after="0" w:line="276" w:lineRule="auto"/>
      <w:widowControl/>
      <w:outlineLvl w:val="9"/>
    </w:pPr>
    <w:rPr>
      <w:rFonts w:asciiTheme="majorHAnsi" w:hAnsiTheme="majorHAnsi" w:eastAsiaTheme="majorEastAsia" w:cstheme="majorBidi"/>
      <w:color w:val="365f91" w:themeColor="accent1" w:themeShade="BF"/>
      <w:sz w:val="28"/>
      <w:szCs w:val="28"/>
    </w:rPr>
  </w:style>
  <w:style w:type="character" w:styleId="898" w:customStyle="1">
    <w:name w:val="font21"/>
    <w:basedOn w:val="853"/>
    <w:qFormat/>
    <w:rPr>
      <w:rFonts w:ascii="Calibri" w:hAnsi="Calibri" w:cs="Calibri"/>
      <w:color w:val="000000"/>
      <w:sz w:val="21"/>
      <w:szCs w:val="21"/>
      <w:u w:val="none"/>
    </w:rPr>
  </w:style>
  <w:style w:type="character" w:styleId="899" w:customStyle="1">
    <w:name w:val="font11"/>
    <w:basedOn w:val="853"/>
    <w:qFormat/>
    <w:rPr>
      <w:rFonts w:hint="eastAsia" w:ascii="宋体" w:hAnsi="宋体" w:eastAsia="宋体" w:cs="宋体"/>
      <w:color w:val="000000"/>
      <w:sz w:val="21"/>
      <w:szCs w:val="21"/>
      <w:u w:val="none"/>
    </w:rPr>
  </w:style>
  <w:style w:type="paragraph" w:styleId="900" w:customStyle="1">
    <w:name w:val="段"/>
    <w:next w:val="850"/>
    <w:qFormat/>
    <w:pPr>
      <w:ind w:firstLine="200"/>
      <w:jc w:val="both"/>
      <w:spacing w:line="360" w:lineRule="auto"/>
    </w:pPr>
    <w:rPr>
      <w:rFonts w:ascii="宋体"/>
      <w:sz w:val="24"/>
      <w:szCs w:val="22"/>
    </w:rPr>
  </w:style>
  <w:style w:type="character" w:styleId="901" w:customStyle="1">
    <w:name w:val="NormalCharacter"/>
    <w:qFormat/>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 Id="rId12"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D00E4806-DEDC-476F-A4CD-FB345384D10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徐明</cp:lastModifiedBy>
  <cp:revision>16</cp:revision>
  <dcterms:created xsi:type="dcterms:W3CDTF">2025-12-02T06:59:00Z</dcterms:created>
  <dcterms:modified xsi:type="dcterms:W3CDTF">2025-12-22T06:48:13Z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eyJoZGlkIjoiZDAyMjQ4MTAyNzg3MWM3ODllNGUyNjk4MWI3ZDUyNjciLCJ1c2VySWQiOiIxMjIyNTE4NzMwIn0=</vt:lpwstr>
  </property>
  <property fmtid="{D5CDD505-2E9C-101B-9397-08002B2CF9AE}" pid="3" name="KSOProductBuildVer">
    <vt:lpwstr>2052-12.1.0.23542</vt:lpwstr>
  </property>
  <property fmtid="{D5CDD505-2E9C-101B-9397-08002B2CF9AE}" pid="4" name="ICV">
    <vt:lpwstr>2074FB95787244168F93ED6099B4014C_13</vt:lpwstr>
  </property>
</Properties>
</file>